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87" w:type="dxa"/>
        <w:tblInd w:w="-702" w:type="dxa"/>
        <w:tblLayout w:type="fixed"/>
        <w:tblCellMar>
          <w:left w:w="115" w:type="dxa"/>
          <w:right w:w="115" w:type="dxa"/>
        </w:tblCellMar>
        <w:tblLook w:val="04A0" w:firstRow="1" w:lastRow="0" w:firstColumn="1" w:lastColumn="0" w:noHBand="0" w:noVBand="1"/>
      </w:tblPr>
      <w:tblGrid>
        <w:gridCol w:w="3787"/>
        <w:gridCol w:w="3510"/>
        <w:gridCol w:w="3690"/>
      </w:tblGrid>
      <w:tr w:rsidR="00D02AE1" w:rsidRPr="00827B05" w14:paraId="449C3F31" w14:textId="77777777" w:rsidTr="009F192D">
        <w:trPr>
          <w:trHeight w:val="1800"/>
        </w:trPr>
        <w:tc>
          <w:tcPr>
            <w:tcW w:w="3787" w:type="dxa"/>
            <w:shd w:val="clear" w:color="auto" w:fill="auto"/>
          </w:tcPr>
          <w:p w14:paraId="449C3F2E" w14:textId="084F3FC4" w:rsidR="00D02AE1" w:rsidRPr="00827B05" w:rsidRDefault="001138E4" w:rsidP="00401B08">
            <w:pPr>
              <w:spacing w:before="120" w:after="0" w:line="240" w:lineRule="auto"/>
              <w:ind w:left="259" w:firstLine="173"/>
            </w:pPr>
            <w:r>
              <w:rPr>
                <w:noProof/>
              </w:rPr>
              <w:drawing>
                <wp:anchor distT="0" distB="0" distL="114300" distR="114300" simplePos="0" relativeHeight="251658240" behindDoc="0" locked="0" layoutInCell="1" allowOverlap="1" wp14:anchorId="49A75A4D" wp14:editId="7A5520A2">
                  <wp:simplePos x="0" y="0"/>
                  <wp:positionH relativeFrom="margin">
                    <wp:posOffset>-3175</wp:posOffset>
                  </wp:positionH>
                  <wp:positionV relativeFrom="margin">
                    <wp:posOffset>31115</wp:posOffset>
                  </wp:positionV>
                  <wp:extent cx="2258695" cy="831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8695" cy="831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00" w:type="dxa"/>
            <w:gridSpan w:val="2"/>
            <w:shd w:val="clear" w:color="auto" w:fill="005598"/>
          </w:tcPr>
          <w:p w14:paraId="449C3F2F" w14:textId="77777777" w:rsidR="009F192D" w:rsidRPr="00602CE7" w:rsidRDefault="009F192D" w:rsidP="009F192D">
            <w:pPr>
              <w:spacing w:before="240" w:after="0" w:line="240" w:lineRule="auto"/>
              <w:ind w:left="259" w:hanging="101"/>
              <w:rPr>
                <w:rFonts w:ascii="Arial" w:hAnsi="Arial" w:cs="Arial"/>
                <w:color w:val="FFFFFF"/>
                <w:sz w:val="32"/>
                <w:szCs w:val="32"/>
              </w:rPr>
            </w:pPr>
            <w:r w:rsidRPr="00602CE7">
              <w:rPr>
                <w:rFonts w:ascii="Arial" w:hAnsi="Arial" w:cs="Arial"/>
                <w:color w:val="FFFFFF"/>
                <w:sz w:val="32"/>
                <w:szCs w:val="32"/>
              </w:rPr>
              <w:t>Franklin Templeton 529 College Savings Plan</w:t>
            </w:r>
          </w:p>
          <w:p w14:paraId="449C3F30" w14:textId="77777777" w:rsidR="00F01D1F" w:rsidRPr="00376E8C" w:rsidRDefault="00123011" w:rsidP="009F192D">
            <w:pPr>
              <w:spacing w:before="120" w:after="0" w:line="240" w:lineRule="auto"/>
              <w:ind w:left="158"/>
              <w:rPr>
                <w:rFonts w:ascii="Arial" w:hAnsi="Arial" w:cs="Arial"/>
                <w:color w:val="FFFFFF"/>
                <w:sz w:val="26"/>
                <w:szCs w:val="26"/>
              </w:rPr>
            </w:pPr>
            <w:r w:rsidRPr="00602CE7">
              <w:rPr>
                <w:rFonts w:ascii="Arial" w:hAnsi="Arial" w:cs="Arial"/>
                <w:b/>
                <w:color w:val="FFFFFF"/>
                <w:sz w:val="32"/>
                <w:szCs w:val="32"/>
              </w:rPr>
              <w:t>A Smarter Way to Invest for College</w:t>
            </w:r>
            <w:r w:rsidRPr="00602CE7">
              <w:rPr>
                <w:rFonts w:ascii="Arial" w:hAnsi="Arial" w:cs="Arial"/>
                <w:b/>
                <w:color w:val="FFFFFF"/>
                <w:sz w:val="32"/>
                <w:szCs w:val="32"/>
                <w:vertAlign w:val="superscript"/>
              </w:rPr>
              <w:t>®</w:t>
            </w:r>
            <w:r w:rsidRPr="009F192D">
              <w:rPr>
                <w:rFonts w:ascii="Arial" w:hAnsi="Arial" w:cs="Arial"/>
                <w:b/>
                <w:color w:val="FFFFFF"/>
                <w:sz w:val="28"/>
                <w:szCs w:val="28"/>
              </w:rPr>
              <w:t xml:space="preserve"> </w:t>
            </w:r>
          </w:p>
        </w:tc>
      </w:tr>
      <w:tr w:rsidR="00A04727" w:rsidRPr="00827B05" w14:paraId="449C3F4B" w14:textId="77777777" w:rsidTr="002E0610">
        <w:trPr>
          <w:trHeight w:val="7365"/>
        </w:trPr>
        <w:tc>
          <w:tcPr>
            <w:tcW w:w="7297" w:type="dxa"/>
            <w:gridSpan w:val="2"/>
            <w:tcBorders>
              <w:bottom w:val="single" w:sz="24" w:space="0" w:color="4F81BD" w:themeColor="accent1"/>
            </w:tcBorders>
            <w:shd w:val="clear" w:color="auto" w:fill="FFFFFF"/>
          </w:tcPr>
          <w:p w14:paraId="449C3F32" w14:textId="77777777" w:rsidR="00A04727" w:rsidRPr="00A03B28" w:rsidRDefault="00A04727" w:rsidP="007B4CD5">
            <w:pPr>
              <w:spacing w:after="0" w:line="240" w:lineRule="auto"/>
              <w:rPr>
                <w:sz w:val="8"/>
                <w:szCs w:val="8"/>
              </w:rPr>
            </w:pPr>
          </w:p>
          <w:p w14:paraId="47A07822" w14:textId="5A9A9D71" w:rsidR="007131C4" w:rsidRDefault="002E0610" w:rsidP="007131C4">
            <w:pPr>
              <w:widowControl w:val="0"/>
              <w:spacing w:after="240" w:line="400" w:lineRule="exact"/>
              <w:ind w:left="225" w:hanging="225"/>
            </w:pPr>
            <w:r>
              <w:t xml:space="preserve"> </w:t>
            </w:r>
          </w:p>
          <w:p w14:paraId="449C3F35" w14:textId="788E0601" w:rsidR="00954C04" w:rsidRPr="007131C4" w:rsidRDefault="002E0610" w:rsidP="007131C4">
            <w:pPr>
              <w:widowControl w:val="0"/>
              <w:spacing w:after="240" w:line="400" w:lineRule="exact"/>
              <w:ind w:left="130" w:hanging="225"/>
            </w:pPr>
            <w:r>
              <w:t xml:space="preserve"> </w:t>
            </w:r>
            <w:r w:rsidR="007131C4">
              <w:t xml:space="preserve">   </w:t>
            </w:r>
            <w:r w:rsidR="00954C04" w:rsidRPr="00954C04">
              <w:rPr>
                <w:rFonts w:ascii="Arial" w:eastAsia="Arial" w:hAnsi="Arial" w:cs="Arial"/>
                <w:b/>
                <w:color w:val="004FA6"/>
                <w:spacing w:val="-2"/>
                <w:sz w:val="32"/>
                <w:szCs w:val="32"/>
              </w:rPr>
              <w:t xml:space="preserve">Give them a world that includes a college </w:t>
            </w:r>
            <w:r>
              <w:rPr>
                <w:rFonts w:ascii="Arial" w:eastAsia="Arial" w:hAnsi="Arial" w:cs="Arial"/>
                <w:b/>
                <w:color w:val="004FA6"/>
                <w:spacing w:val="-2"/>
                <w:sz w:val="32"/>
                <w:szCs w:val="32"/>
              </w:rPr>
              <w:t xml:space="preserve">     </w:t>
            </w:r>
            <w:r w:rsidR="00954C04" w:rsidRPr="00954C04">
              <w:rPr>
                <w:rFonts w:ascii="Arial" w:eastAsia="Arial" w:hAnsi="Arial" w:cs="Arial"/>
                <w:b/>
                <w:color w:val="004FA6"/>
                <w:spacing w:val="-2"/>
                <w:sz w:val="32"/>
                <w:szCs w:val="32"/>
              </w:rPr>
              <w:t>education.</w:t>
            </w:r>
          </w:p>
          <w:p w14:paraId="449C3F36" w14:textId="77777777" w:rsidR="00954C04" w:rsidRDefault="00F254D0" w:rsidP="008C109F">
            <w:pPr>
              <w:spacing w:after="120" w:line="360" w:lineRule="exact"/>
              <w:ind w:left="158"/>
              <w:rPr>
                <w:rFonts w:ascii="Arial" w:eastAsia="Arial" w:hAnsi="Arial" w:cs="Arial"/>
                <w:color w:val="004FA6"/>
                <w:spacing w:val="-2"/>
                <w:sz w:val="24"/>
                <w:szCs w:val="24"/>
              </w:rPr>
            </w:pPr>
            <w:r>
              <w:rPr>
                <w:rFonts w:ascii="Arial" w:eastAsia="Arial" w:hAnsi="Arial" w:cs="Arial"/>
                <w:color w:val="004FA6"/>
                <w:spacing w:val="-2"/>
                <w:sz w:val="24"/>
                <w:szCs w:val="24"/>
              </w:rPr>
              <w:t xml:space="preserve">As soon as your (grand) </w:t>
            </w:r>
            <w:r w:rsidR="00954C04" w:rsidRPr="00954C04">
              <w:rPr>
                <w:rFonts w:ascii="Arial" w:eastAsia="Arial" w:hAnsi="Arial" w:cs="Arial"/>
                <w:color w:val="004FA6"/>
                <w:spacing w:val="-2"/>
                <w:sz w:val="24"/>
                <w:szCs w:val="24"/>
              </w:rPr>
              <w:t xml:space="preserve">child is born, you begin to imagine </w:t>
            </w:r>
            <w:r w:rsidR="00E5189A">
              <w:rPr>
                <w:rFonts w:ascii="Arial" w:eastAsia="Arial" w:hAnsi="Arial" w:cs="Arial"/>
                <w:color w:val="004FA6"/>
                <w:spacing w:val="-2"/>
                <w:sz w:val="24"/>
                <w:szCs w:val="24"/>
              </w:rPr>
              <w:br/>
            </w:r>
            <w:r w:rsidR="00954C04" w:rsidRPr="00954C04">
              <w:rPr>
                <w:rFonts w:ascii="Arial" w:eastAsia="Arial" w:hAnsi="Arial" w:cs="Arial"/>
                <w:color w:val="004FA6"/>
                <w:spacing w:val="-2"/>
                <w:sz w:val="24"/>
                <w:szCs w:val="24"/>
              </w:rPr>
              <w:t xml:space="preserve">what their future will hold. Whatever that is, it’s likely to require </w:t>
            </w:r>
            <w:r w:rsidR="00E5189A">
              <w:rPr>
                <w:rFonts w:ascii="Arial" w:eastAsia="Arial" w:hAnsi="Arial" w:cs="Arial"/>
                <w:color w:val="004FA6"/>
                <w:spacing w:val="-2"/>
                <w:sz w:val="24"/>
                <w:szCs w:val="24"/>
              </w:rPr>
              <w:br/>
            </w:r>
            <w:r w:rsidR="00954C04" w:rsidRPr="00954C04">
              <w:rPr>
                <w:rFonts w:ascii="Arial" w:eastAsia="Arial" w:hAnsi="Arial" w:cs="Arial"/>
                <w:color w:val="004FA6"/>
                <w:spacing w:val="-2"/>
                <w:sz w:val="24"/>
                <w:szCs w:val="24"/>
              </w:rPr>
              <w:t xml:space="preserve">a college degree. When the time comes, will you be ready to </w:t>
            </w:r>
            <w:r w:rsidR="00E5189A">
              <w:rPr>
                <w:rFonts w:ascii="Arial" w:eastAsia="Arial" w:hAnsi="Arial" w:cs="Arial"/>
                <w:color w:val="004FA6"/>
                <w:spacing w:val="-2"/>
                <w:sz w:val="24"/>
                <w:szCs w:val="24"/>
              </w:rPr>
              <w:br/>
            </w:r>
            <w:r w:rsidR="00954C04" w:rsidRPr="00954C04">
              <w:rPr>
                <w:rFonts w:ascii="Arial" w:eastAsia="Arial" w:hAnsi="Arial" w:cs="Arial"/>
                <w:color w:val="004FA6"/>
                <w:spacing w:val="-2"/>
                <w:sz w:val="24"/>
                <w:szCs w:val="24"/>
              </w:rPr>
              <w:t>pay for it?</w:t>
            </w:r>
          </w:p>
          <w:p w14:paraId="449C3F37" w14:textId="77777777" w:rsidR="008C109F" w:rsidRDefault="008C109F" w:rsidP="008C109F">
            <w:pPr>
              <w:spacing w:after="120" w:line="360" w:lineRule="exact"/>
              <w:ind w:left="158"/>
              <w:rPr>
                <w:rFonts w:ascii="Arial" w:eastAsia="Arial" w:hAnsi="Arial" w:cs="Arial"/>
                <w:spacing w:val="2"/>
                <w:sz w:val="24"/>
                <w:szCs w:val="30"/>
              </w:rPr>
            </w:pPr>
            <w:r w:rsidRPr="008C109F">
              <w:rPr>
                <w:rFonts w:ascii="Arial" w:eastAsia="Arial" w:hAnsi="Arial" w:cs="Arial"/>
                <w:spacing w:val="2"/>
                <w:sz w:val="24"/>
                <w:szCs w:val="30"/>
              </w:rPr>
              <w:t>I’d like to invite you to attend</w:t>
            </w:r>
            <w:r w:rsidR="00954C04" w:rsidRPr="00954C04">
              <w:rPr>
                <w:rFonts w:ascii="Arial" w:eastAsia="Arial" w:hAnsi="Arial" w:cs="Arial"/>
                <w:spacing w:val="2"/>
                <w:sz w:val="24"/>
                <w:szCs w:val="30"/>
              </w:rPr>
              <w:t xml:space="preserve"> a presentation to help answer these key questions:</w:t>
            </w:r>
          </w:p>
          <w:p w14:paraId="449C3F38" w14:textId="77777777" w:rsidR="008C109F" w:rsidRDefault="008C109F" w:rsidP="008C109F">
            <w:pPr>
              <w:autoSpaceDE w:val="0"/>
              <w:autoSpaceDN w:val="0"/>
              <w:adjustRightInd w:val="0"/>
              <w:spacing w:after="0" w:line="400" w:lineRule="exact"/>
              <w:ind w:left="432" w:hanging="274"/>
              <w:rPr>
                <w:rFonts w:ascii="Helvetica" w:hAnsi="Helvetica" w:cs="Helvetica"/>
                <w:sz w:val="24"/>
                <w:szCs w:val="24"/>
              </w:rPr>
            </w:pPr>
            <w:r>
              <w:rPr>
                <w:rFonts w:ascii="Arial" w:eastAsia="Arial" w:hAnsi="Arial" w:cs="Arial"/>
                <w:color w:val="004FA6"/>
                <w:spacing w:val="-2"/>
                <w:sz w:val="24"/>
                <w:szCs w:val="24"/>
              </w:rPr>
              <w:t>1.</w:t>
            </w:r>
            <w:r>
              <w:rPr>
                <w:rFonts w:ascii="Helvetica" w:hAnsi="Helvetica" w:cs="Helvetica"/>
                <w:sz w:val="24"/>
                <w:szCs w:val="24"/>
              </w:rPr>
              <w:t xml:space="preserve"> How </w:t>
            </w:r>
            <w:r w:rsidR="00954C04" w:rsidRPr="00954C04">
              <w:rPr>
                <w:rFonts w:ascii="Helvetica" w:hAnsi="Helvetica" w:cs="Helvetica"/>
                <w:sz w:val="24"/>
                <w:szCs w:val="24"/>
              </w:rPr>
              <w:t>much is college going to cost?</w:t>
            </w:r>
          </w:p>
          <w:p w14:paraId="449C3F39" w14:textId="77777777" w:rsidR="008C109F" w:rsidRDefault="008C109F" w:rsidP="008C109F">
            <w:pPr>
              <w:autoSpaceDE w:val="0"/>
              <w:autoSpaceDN w:val="0"/>
              <w:adjustRightInd w:val="0"/>
              <w:spacing w:after="0" w:line="400" w:lineRule="exact"/>
              <w:ind w:left="432" w:hanging="274"/>
              <w:rPr>
                <w:rFonts w:ascii="Helvetica" w:hAnsi="Helvetica" w:cs="Helvetica"/>
                <w:sz w:val="24"/>
                <w:szCs w:val="24"/>
              </w:rPr>
            </w:pPr>
            <w:r>
              <w:rPr>
                <w:rFonts w:ascii="Arial" w:eastAsia="Arial" w:hAnsi="Arial" w:cs="Arial"/>
                <w:color w:val="004FA6"/>
                <w:spacing w:val="-2"/>
                <w:sz w:val="24"/>
                <w:szCs w:val="24"/>
              </w:rPr>
              <w:t>2</w:t>
            </w:r>
            <w:r w:rsidR="00954C04">
              <w:rPr>
                <w:rFonts w:ascii="Helvetica" w:hAnsi="Helvetica" w:cs="Helvetica"/>
                <w:sz w:val="24"/>
                <w:szCs w:val="24"/>
              </w:rPr>
              <w:t>. When</w:t>
            </w:r>
            <w:r>
              <w:rPr>
                <w:rFonts w:ascii="Helvetica" w:hAnsi="Helvetica" w:cs="Helvetica"/>
                <w:sz w:val="24"/>
                <w:szCs w:val="24"/>
              </w:rPr>
              <w:t xml:space="preserve"> </w:t>
            </w:r>
            <w:r w:rsidR="00954C04" w:rsidRPr="00954C04">
              <w:rPr>
                <w:rFonts w:ascii="Helvetica" w:hAnsi="Helvetica" w:cs="Helvetica"/>
                <w:sz w:val="24"/>
                <w:szCs w:val="24"/>
              </w:rPr>
              <w:t>should I start saving for college?</w:t>
            </w:r>
          </w:p>
          <w:p w14:paraId="6D5D61EA" w14:textId="77777777" w:rsidR="000A5070" w:rsidRDefault="008C109F" w:rsidP="008C109F">
            <w:pPr>
              <w:autoSpaceDE w:val="0"/>
              <w:autoSpaceDN w:val="0"/>
              <w:adjustRightInd w:val="0"/>
              <w:spacing w:after="0" w:line="400" w:lineRule="exact"/>
              <w:ind w:left="432" w:hanging="274"/>
              <w:rPr>
                <w:rFonts w:ascii="Helvetica" w:hAnsi="Helvetica" w:cs="Helvetica"/>
                <w:sz w:val="24"/>
                <w:szCs w:val="24"/>
              </w:rPr>
            </w:pPr>
            <w:r>
              <w:rPr>
                <w:rFonts w:ascii="Arial" w:eastAsia="Arial" w:hAnsi="Arial" w:cs="Arial"/>
                <w:color w:val="004FA6"/>
                <w:spacing w:val="-2"/>
                <w:sz w:val="24"/>
                <w:szCs w:val="24"/>
              </w:rPr>
              <w:t>3</w:t>
            </w:r>
            <w:r w:rsidR="00954C04">
              <w:rPr>
                <w:rFonts w:ascii="Helvetica" w:hAnsi="Helvetica" w:cs="Helvetica"/>
                <w:sz w:val="24"/>
                <w:szCs w:val="24"/>
              </w:rPr>
              <w:t>. What</w:t>
            </w:r>
            <w:r>
              <w:rPr>
                <w:rFonts w:ascii="Helvetica" w:hAnsi="Helvetica" w:cs="Helvetica"/>
                <w:sz w:val="24"/>
                <w:szCs w:val="24"/>
              </w:rPr>
              <w:t xml:space="preserve"> </w:t>
            </w:r>
            <w:r w:rsidR="00954C04" w:rsidRPr="00954C04">
              <w:rPr>
                <w:rFonts w:ascii="Helvetica" w:hAnsi="Helvetica" w:cs="Helvetica"/>
                <w:sz w:val="24"/>
                <w:szCs w:val="24"/>
              </w:rPr>
              <w:t>are the different ways to save for college?</w:t>
            </w:r>
          </w:p>
          <w:p w14:paraId="449C3F3A" w14:textId="0645A8A0" w:rsidR="003B14C3" w:rsidRPr="00F96901" w:rsidRDefault="003B14C3" w:rsidP="008C109F">
            <w:pPr>
              <w:autoSpaceDE w:val="0"/>
              <w:autoSpaceDN w:val="0"/>
              <w:adjustRightInd w:val="0"/>
              <w:spacing w:after="0" w:line="400" w:lineRule="exact"/>
              <w:ind w:left="432" w:hanging="274"/>
              <w:rPr>
                <w:rFonts w:ascii="ArialMT" w:hAnsi="ArialMT" w:cs="ArialMT"/>
                <w:color w:val="4B4B4B"/>
                <w:sz w:val="24"/>
                <w:szCs w:val="24"/>
              </w:rPr>
            </w:pPr>
          </w:p>
        </w:tc>
        <w:tc>
          <w:tcPr>
            <w:tcW w:w="3690" w:type="dxa"/>
            <w:tcBorders>
              <w:bottom w:val="single" w:sz="24" w:space="0" w:color="4F81BD" w:themeColor="accent1"/>
            </w:tcBorders>
            <w:shd w:val="clear" w:color="auto" w:fill="FFFFFF"/>
          </w:tcPr>
          <w:tbl>
            <w:tblPr>
              <w:tblpPr w:leftFromText="180" w:rightFromText="180" w:vertAnchor="text" w:horzAnchor="margin" w:tblpY="384"/>
              <w:tblOverlap w:val="never"/>
              <w:tblW w:w="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75"/>
            </w:tblGrid>
            <w:tr w:rsidR="002E0610" w:rsidRPr="00827B05" w14:paraId="64E73051" w14:textId="77777777" w:rsidTr="007131C4">
              <w:trPr>
                <w:trHeight w:val="6813"/>
              </w:trPr>
              <w:tc>
                <w:tcPr>
                  <w:tcW w:w="3575" w:type="dxa"/>
                  <w:tcBorders>
                    <w:top w:val="nil"/>
                    <w:left w:val="nil"/>
                    <w:bottom w:val="nil"/>
                    <w:right w:val="nil"/>
                  </w:tcBorders>
                  <w:shd w:val="clear" w:color="auto" w:fill="D9E6F0"/>
                </w:tcPr>
                <w:p w14:paraId="40F13A70" w14:textId="77777777" w:rsidR="002E0610" w:rsidRPr="00F61A65" w:rsidRDefault="002E0610" w:rsidP="002E0610">
                  <w:pPr>
                    <w:spacing w:after="0" w:line="240" w:lineRule="auto"/>
                    <w:ind w:left="144"/>
                    <w:rPr>
                      <w:rFonts w:ascii="Arial Narrow" w:hAnsi="Arial Narrow"/>
                      <w:b/>
                      <w:color w:val="005598"/>
                    </w:rPr>
                  </w:pPr>
                  <w:r w:rsidRPr="00827B05">
                    <w:br/>
                  </w:r>
                  <w:r w:rsidRPr="00F61A65">
                    <w:rPr>
                      <w:rFonts w:ascii="Arial Narrow" w:hAnsi="Arial Narrow"/>
                      <w:b/>
                      <w:color w:val="005598"/>
                    </w:rPr>
                    <w:t>Hosted By:</w:t>
                  </w:r>
                </w:p>
                <w:p w14:paraId="015BB9A0" w14:textId="77777777" w:rsidR="002E0610" w:rsidRPr="00F61A65" w:rsidRDefault="002E0610" w:rsidP="002E0610">
                  <w:pPr>
                    <w:spacing w:after="0" w:line="240" w:lineRule="auto"/>
                    <w:ind w:left="137"/>
                    <w:rPr>
                      <w:rFonts w:ascii="Arial Narrow" w:hAnsi="Arial Narrow"/>
                    </w:rPr>
                  </w:pPr>
                  <w:r w:rsidRPr="00F61A65">
                    <w:rPr>
                      <w:rFonts w:ascii="Arial Narrow" w:hAnsi="Arial Narrow"/>
                    </w:rPr>
                    <w:t>[Place Name and Surname]</w:t>
                  </w:r>
                  <w:r w:rsidRPr="00F61A65">
                    <w:rPr>
                      <w:rFonts w:ascii="Arial Narrow" w:hAnsi="Arial Narrow"/>
                    </w:rPr>
                    <w:br/>
                  </w:r>
                </w:p>
                <w:p w14:paraId="36ECE7EC" w14:textId="77777777" w:rsidR="002E0610" w:rsidRPr="00F61A65" w:rsidRDefault="002E0610" w:rsidP="002E0610">
                  <w:pPr>
                    <w:spacing w:after="0" w:line="240" w:lineRule="auto"/>
                    <w:ind w:left="137"/>
                    <w:rPr>
                      <w:rFonts w:ascii="Arial" w:hAnsi="Arial" w:cs="Arial"/>
                      <w:color w:val="000000"/>
                    </w:rPr>
                  </w:pPr>
                  <w:r w:rsidRPr="00F61A65">
                    <w:rPr>
                      <w:rFonts w:ascii="Arial Narrow" w:hAnsi="Arial Narrow"/>
                      <w:b/>
                      <w:color w:val="005598"/>
                    </w:rPr>
                    <w:t>Firm:</w:t>
                  </w:r>
                  <w:r w:rsidRPr="00F61A65">
                    <w:rPr>
                      <w:rFonts w:ascii="Arial Narrow" w:hAnsi="Arial Narrow"/>
                      <w:b/>
                      <w:color w:val="005598"/>
                    </w:rPr>
                    <w:br/>
                  </w:r>
                  <w:r w:rsidRPr="00F61A65">
                    <w:rPr>
                      <w:rFonts w:ascii="Arial" w:hAnsi="Arial" w:cs="Arial"/>
                      <w:color w:val="000000"/>
                    </w:rPr>
                    <w:t>[</w:t>
                  </w:r>
                  <w:r w:rsidRPr="00F61A65">
                    <w:rPr>
                      <w:rFonts w:ascii="Arial Narrow" w:hAnsi="Arial Narrow"/>
                    </w:rPr>
                    <w:t>Place Firm's Name]</w:t>
                  </w:r>
                  <w:r w:rsidRPr="00F61A65">
                    <w:rPr>
                      <w:rFonts w:ascii="Arial Narrow" w:hAnsi="Arial Narrow"/>
                    </w:rPr>
                    <w:br/>
                  </w:r>
                </w:p>
                <w:p w14:paraId="398A1670" w14:textId="77777777" w:rsidR="002E0610" w:rsidRPr="00F61A65" w:rsidRDefault="002E0610" w:rsidP="002E0610">
                  <w:pPr>
                    <w:spacing w:after="0" w:line="240" w:lineRule="auto"/>
                    <w:ind w:left="137"/>
                    <w:rPr>
                      <w:rFonts w:ascii="Arial" w:hAnsi="Arial" w:cs="Arial"/>
                      <w:color w:val="000000"/>
                    </w:rPr>
                  </w:pPr>
                  <w:r w:rsidRPr="00F61A65">
                    <w:rPr>
                      <w:rFonts w:ascii="Arial Narrow" w:hAnsi="Arial Narrow"/>
                      <w:b/>
                      <w:color w:val="005598"/>
                    </w:rPr>
                    <w:t>Date:</w:t>
                  </w:r>
                  <w:r w:rsidRPr="00F61A65">
                    <w:rPr>
                      <w:rFonts w:ascii="Arial Narrow" w:hAnsi="Arial Narrow"/>
                      <w:b/>
                      <w:color w:val="005598"/>
                    </w:rPr>
                    <w:br/>
                  </w:r>
                  <w:r w:rsidRPr="00F61A65">
                    <w:rPr>
                      <w:rFonts w:ascii="Arial" w:hAnsi="Arial" w:cs="Arial"/>
                      <w:color w:val="000000"/>
                    </w:rPr>
                    <w:t>[</w:t>
                  </w:r>
                  <w:r w:rsidRPr="00F61A65">
                    <w:rPr>
                      <w:rFonts w:ascii="Arial Narrow" w:hAnsi="Arial Narrow"/>
                    </w:rPr>
                    <w:t>Place date here]</w:t>
                  </w:r>
                  <w:r w:rsidRPr="00F61A65">
                    <w:rPr>
                      <w:rFonts w:ascii="Arial Narrow" w:hAnsi="Arial Narrow"/>
                    </w:rPr>
                    <w:br/>
                  </w:r>
                </w:p>
                <w:p w14:paraId="018B937E" w14:textId="77777777" w:rsidR="002E0610" w:rsidRPr="00F61A65" w:rsidRDefault="002E0610" w:rsidP="002E0610">
                  <w:pPr>
                    <w:spacing w:after="0" w:line="240" w:lineRule="auto"/>
                    <w:ind w:left="137"/>
                    <w:rPr>
                      <w:rFonts w:ascii="Arial" w:hAnsi="Arial" w:cs="Arial"/>
                      <w:color w:val="000000"/>
                    </w:rPr>
                  </w:pPr>
                  <w:r w:rsidRPr="00F61A65">
                    <w:rPr>
                      <w:rFonts w:ascii="Arial Narrow" w:hAnsi="Arial Narrow"/>
                      <w:b/>
                      <w:color w:val="005598"/>
                    </w:rPr>
                    <w:t>Time:</w:t>
                  </w:r>
                  <w:r w:rsidRPr="00F61A65">
                    <w:rPr>
                      <w:rFonts w:ascii="Arial Narrow" w:hAnsi="Arial Narrow"/>
                      <w:b/>
                      <w:color w:val="005598"/>
                    </w:rPr>
                    <w:br/>
                  </w:r>
                  <w:r w:rsidRPr="00F61A65">
                    <w:rPr>
                      <w:rFonts w:ascii="Arial" w:hAnsi="Arial" w:cs="Arial"/>
                      <w:color w:val="000000"/>
                    </w:rPr>
                    <w:t>[</w:t>
                  </w:r>
                  <w:r w:rsidRPr="00F61A65">
                    <w:rPr>
                      <w:rFonts w:ascii="Arial Narrow" w:hAnsi="Arial Narrow"/>
                    </w:rPr>
                    <w:t>Place time here]</w:t>
                  </w:r>
                  <w:r w:rsidRPr="00F61A65">
                    <w:rPr>
                      <w:rFonts w:ascii="Arial Narrow" w:hAnsi="Arial Narrow"/>
                    </w:rPr>
                    <w:br/>
                  </w:r>
                </w:p>
                <w:p w14:paraId="62A60337" w14:textId="77777777" w:rsidR="002E0610" w:rsidRPr="00F61A65" w:rsidRDefault="002E0610" w:rsidP="002E0610">
                  <w:pPr>
                    <w:spacing w:after="0" w:line="240" w:lineRule="auto"/>
                    <w:ind w:left="137"/>
                    <w:rPr>
                      <w:rFonts w:ascii="Arial" w:hAnsi="Arial" w:cs="Arial"/>
                      <w:color w:val="000000"/>
                    </w:rPr>
                  </w:pPr>
                  <w:r w:rsidRPr="00F61A65">
                    <w:rPr>
                      <w:rFonts w:ascii="Arial Narrow" w:hAnsi="Arial Narrow"/>
                      <w:b/>
                      <w:color w:val="005598"/>
                    </w:rPr>
                    <w:t>Place:</w:t>
                  </w:r>
                  <w:r w:rsidRPr="00F61A65">
                    <w:rPr>
                      <w:rFonts w:ascii="Arial Narrow" w:hAnsi="Arial Narrow"/>
                      <w:b/>
                      <w:color w:val="005598"/>
                    </w:rPr>
                    <w:br/>
                  </w:r>
                  <w:r w:rsidRPr="00F61A65">
                    <w:rPr>
                      <w:rFonts w:ascii="Arial" w:hAnsi="Arial" w:cs="Arial"/>
                      <w:color w:val="000000"/>
                    </w:rPr>
                    <w:t>[</w:t>
                  </w:r>
                  <w:r w:rsidRPr="00F61A65">
                    <w:rPr>
                      <w:rFonts w:ascii="Arial Narrow" w:hAnsi="Arial Narrow"/>
                    </w:rPr>
                    <w:t>Investment Place Lecture Hall,]</w:t>
                  </w:r>
                </w:p>
                <w:p w14:paraId="15D648E6" w14:textId="77777777" w:rsidR="002E0610" w:rsidRPr="00F61A65" w:rsidRDefault="002E0610" w:rsidP="002E0610">
                  <w:pPr>
                    <w:spacing w:after="0" w:line="240" w:lineRule="auto"/>
                    <w:ind w:left="137"/>
                    <w:rPr>
                      <w:rFonts w:ascii="Arial" w:hAnsi="Arial" w:cs="Arial"/>
                      <w:color w:val="000000"/>
                    </w:rPr>
                  </w:pPr>
                  <w:r w:rsidRPr="00F61A65">
                    <w:rPr>
                      <w:rFonts w:ascii="Arial Narrow" w:hAnsi="Arial Narrow"/>
                    </w:rPr>
                    <w:t>[3rd Floor 1234 Main Street]</w:t>
                  </w:r>
                </w:p>
                <w:p w14:paraId="58B75E6B" w14:textId="77777777" w:rsidR="002E0610" w:rsidRPr="00F61A65" w:rsidRDefault="002E0610" w:rsidP="002E0610">
                  <w:pPr>
                    <w:spacing w:after="0" w:line="240" w:lineRule="auto"/>
                    <w:ind w:left="137"/>
                    <w:rPr>
                      <w:rFonts w:ascii="Arial Narrow" w:hAnsi="Arial Narrow"/>
                      <w:b/>
                      <w:color w:val="005598"/>
                    </w:rPr>
                  </w:pPr>
                  <w:r w:rsidRPr="00F61A65">
                    <w:rPr>
                      <w:rFonts w:ascii="Arial Narrow" w:hAnsi="Arial Narrow"/>
                    </w:rPr>
                    <w:t>[Anywhere, USA 45612]</w:t>
                  </w:r>
                  <w:r w:rsidRPr="00F61A65">
                    <w:rPr>
                      <w:rFonts w:ascii="Arial Narrow" w:hAnsi="Arial Narrow"/>
                    </w:rPr>
                    <w:br/>
                  </w:r>
                  <w:r w:rsidRPr="00F61A65">
                    <w:rPr>
                      <w:rFonts w:ascii="Arial Narrow" w:hAnsi="Arial Narrow"/>
                    </w:rPr>
                    <w:br/>
                  </w:r>
                  <w:r w:rsidRPr="00F61A65">
                    <w:rPr>
                      <w:rFonts w:ascii="Arial Narrow" w:hAnsi="Arial Narrow"/>
                      <w:b/>
                      <w:color w:val="005598"/>
                    </w:rPr>
                    <w:t>To RSVP:</w:t>
                  </w:r>
                </w:p>
                <w:p w14:paraId="0DAE17ED" w14:textId="0B17BE2E" w:rsidR="002E0610" w:rsidRPr="00F61A65" w:rsidRDefault="002E0610" w:rsidP="002E0610">
                  <w:pPr>
                    <w:spacing w:after="0" w:line="240" w:lineRule="auto"/>
                    <w:ind w:left="137"/>
                    <w:rPr>
                      <w:rFonts w:ascii="Arial" w:hAnsi="Arial" w:cs="Arial"/>
                      <w:color w:val="000000"/>
                    </w:rPr>
                  </w:pPr>
                  <w:r w:rsidRPr="00F61A65">
                    <w:rPr>
                      <w:rFonts w:ascii="Arial Narrow" w:hAnsi="Arial Narrow"/>
                    </w:rPr>
                    <w:t>Please contact [</w:t>
                  </w:r>
                  <w:r w:rsidR="00185311" w:rsidRPr="00F61A65">
                    <w:rPr>
                      <w:rFonts w:ascii="Arial Narrow" w:hAnsi="Arial Narrow"/>
                    </w:rPr>
                    <w:t>F</w:t>
                  </w:r>
                  <w:r w:rsidR="00185311" w:rsidRPr="00F61A65">
                    <w:rPr>
                      <w:rFonts w:ascii="Arial Narrow" w:hAnsi="Arial Narrow"/>
                    </w:rPr>
                    <w:t xml:space="preserve">inancial </w:t>
                  </w:r>
                  <w:r w:rsidR="00185311" w:rsidRPr="00F61A65">
                    <w:rPr>
                      <w:rFonts w:ascii="Arial Narrow" w:hAnsi="Arial Narrow"/>
                    </w:rPr>
                    <w:t>P</w:t>
                  </w:r>
                  <w:r w:rsidR="00185311" w:rsidRPr="00F61A65">
                    <w:rPr>
                      <w:rFonts w:ascii="Arial Narrow" w:hAnsi="Arial Narrow"/>
                    </w:rPr>
                    <w:t>rofessional</w:t>
                  </w:r>
                  <w:r w:rsidR="00185311" w:rsidRPr="00F61A65">
                    <w:rPr>
                      <w:rFonts w:ascii="Arial Narrow" w:hAnsi="Arial Narrow"/>
                    </w:rPr>
                    <w:t xml:space="preserve"> </w:t>
                  </w:r>
                  <w:r w:rsidRPr="00F61A65">
                    <w:rPr>
                      <w:rFonts w:ascii="Arial Narrow" w:hAnsi="Arial Narrow"/>
                    </w:rPr>
                    <w:t>Name]</w:t>
                  </w:r>
                </w:p>
                <w:p w14:paraId="6AD88589" w14:textId="20341129" w:rsidR="002E0610" w:rsidRPr="00F61A65" w:rsidRDefault="002E0610" w:rsidP="002E0610">
                  <w:pPr>
                    <w:spacing w:after="0" w:line="240" w:lineRule="auto"/>
                    <w:ind w:left="144"/>
                    <w:rPr>
                      <w:rFonts w:ascii="Arial Narrow" w:hAnsi="Arial Narrow"/>
                    </w:rPr>
                  </w:pPr>
                  <w:r w:rsidRPr="00F61A65">
                    <w:rPr>
                      <w:rFonts w:ascii="Arial Narrow" w:hAnsi="Arial Narrow"/>
                    </w:rPr>
                    <w:t xml:space="preserve">at </w:t>
                  </w:r>
                  <w:r w:rsidR="00F61A65" w:rsidRPr="00F61A65">
                    <w:rPr>
                      <w:rFonts w:ascii="Arial Narrow" w:hAnsi="Arial Narrow"/>
                    </w:rPr>
                    <w:t>[F</w:t>
                  </w:r>
                  <w:r w:rsidR="00185311" w:rsidRPr="00F61A65">
                    <w:rPr>
                      <w:rFonts w:ascii="Arial Narrow" w:hAnsi="Arial Narrow"/>
                    </w:rPr>
                    <w:t xml:space="preserve">inancial </w:t>
                  </w:r>
                  <w:r w:rsidR="00F61A65" w:rsidRPr="00F61A65">
                    <w:rPr>
                      <w:rFonts w:ascii="Arial Narrow" w:hAnsi="Arial Narrow"/>
                    </w:rPr>
                    <w:t>P</w:t>
                  </w:r>
                  <w:r w:rsidR="00185311" w:rsidRPr="00F61A65">
                    <w:rPr>
                      <w:rFonts w:ascii="Arial Narrow" w:hAnsi="Arial Narrow"/>
                    </w:rPr>
                    <w:t>rofessional</w:t>
                  </w:r>
                  <w:r w:rsidR="00185311" w:rsidRPr="00F61A65">
                    <w:rPr>
                      <w:rFonts w:ascii="Arial Narrow" w:hAnsi="Arial Narrow"/>
                    </w:rPr>
                    <w:t xml:space="preserve"> </w:t>
                  </w:r>
                  <w:r w:rsidRPr="00F61A65">
                    <w:rPr>
                      <w:rFonts w:ascii="Arial Narrow" w:hAnsi="Arial Narrow"/>
                    </w:rPr>
                    <w:t xml:space="preserve">Phone Number] </w:t>
                  </w:r>
                </w:p>
                <w:p w14:paraId="0F87B995" w14:textId="38D026F6" w:rsidR="002E0610" w:rsidRPr="00827B05" w:rsidRDefault="002E0610" w:rsidP="002E0610">
                  <w:pPr>
                    <w:spacing w:after="0" w:line="240" w:lineRule="auto"/>
                    <w:ind w:left="144"/>
                    <w:rPr>
                      <w:rFonts w:ascii="Arial Narrow" w:hAnsi="Arial Narrow"/>
                    </w:rPr>
                  </w:pPr>
                  <w:r w:rsidRPr="00F61A65">
                    <w:rPr>
                      <w:rFonts w:ascii="Arial Narrow" w:hAnsi="Arial Narrow"/>
                    </w:rPr>
                    <w:t>or [</w:t>
                  </w:r>
                  <w:r w:rsidR="00F61A65" w:rsidRPr="00F61A65">
                    <w:rPr>
                      <w:rFonts w:ascii="Arial Narrow" w:hAnsi="Arial Narrow"/>
                    </w:rPr>
                    <w:t>F</w:t>
                  </w:r>
                  <w:r w:rsidR="00F61A65" w:rsidRPr="00F61A65">
                    <w:rPr>
                      <w:rFonts w:ascii="Arial Narrow" w:hAnsi="Arial Narrow"/>
                    </w:rPr>
                    <w:t xml:space="preserve">inancial </w:t>
                  </w:r>
                  <w:r w:rsidR="00F61A65" w:rsidRPr="00F61A65">
                    <w:rPr>
                      <w:rFonts w:ascii="Arial Narrow" w:hAnsi="Arial Narrow"/>
                    </w:rPr>
                    <w:t>P</w:t>
                  </w:r>
                  <w:r w:rsidR="00F61A65" w:rsidRPr="00F61A65">
                    <w:rPr>
                      <w:rFonts w:ascii="Arial Narrow" w:hAnsi="Arial Narrow"/>
                    </w:rPr>
                    <w:t>rofessional</w:t>
                  </w:r>
                  <w:r w:rsidR="00F61A65" w:rsidRPr="00F61A65">
                    <w:rPr>
                      <w:rFonts w:ascii="Arial Narrow" w:hAnsi="Arial Narrow"/>
                    </w:rPr>
                    <w:t xml:space="preserve"> </w:t>
                  </w:r>
                  <w:r w:rsidRPr="00F61A65">
                    <w:rPr>
                      <w:rFonts w:ascii="Arial Narrow" w:hAnsi="Arial Narrow"/>
                    </w:rPr>
                    <w:t>Email]</w:t>
                  </w:r>
                  <w:r>
                    <w:rPr>
                      <w:rFonts w:ascii="Arial Narrow" w:hAnsi="Arial Narrow"/>
                      <w:sz w:val="26"/>
                      <w:szCs w:val="26"/>
                    </w:rPr>
                    <w:br/>
                  </w:r>
                  <w:r>
                    <w:rPr>
                      <w:rFonts w:ascii="Arial Narrow" w:hAnsi="Arial Narrow"/>
                      <w:b/>
                      <w:color w:val="005598"/>
                    </w:rPr>
                    <w:br/>
                  </w:r>
                  <w:r w:rsidRPr="00F96901">
                    <w:rPr>
                      <w:rFonts w:ascii="Arial Narrow" w:hAnsi="Arial Narrow"/>
                      <w:b/>
                      <w:color w:val="005598"/>
                    </w:rPr>
                    <w:t>Attendance is limited.</w:t>
                  </w:r>
                  <w:r w:rsidRPr="00F96901">
                    <w:rPr>
                      <w:rFonts w:ascii="Arial Narrow" w:hAnsi="Arial Narrow"/>
                      <w:b/>
                      <w:color w:val="005598"/>
                    </w:rPr>
                    <w:br/>
                  </w:r>
                </w:p>
              </w:tc>
            </w:tr>
          </w:tbl>
          <w:p w14:paraId="449C3F4A" w14:textId="77777777" w:rsidR="00A04727" w:rsidRPr="00827B05" w:rsidRDefault="00A04727" w:rsidP="007B4CD5">
            <w:pPr>
              <w:spacing w:after="0" w:line="240" w:lineRule="auto"/>
            </w:pPr>
          </w:p>
        </w:tc>
      </w:tr>
    </w:tbl>
    <w:p w14:paraId="449C3F4C" w14:textId="7DD72738" w:rsidR="00234A42" w:rsidRPr="00761598" w:rsidRDefault="00D367A3" w:rsidP="00602CE7">
      <w:pPr>
        <w:autoSpaceDE w:val="0"/>
        <w:autoSpaceDN w:val="0"/>
        <w:adjustRightInd w:val="0"/>
        <w:spacing w:before="240" w:after="0" w:line="240" w:lineRule="auto"/>
        <w:ind w:left="-720" w:right="-180"/>
        <w:jc w:val="both"/>
        <w:rPr>
          <w:rFonts w:ascii="Arial Narrow" w:hAnsi="Arial Narrow" w:cs="TradeGothicLTStd-LightObl"/>
          <w:i/>
          <w:iCs/>
          <w:color w:val="7F7F7F" w:themeColor="text1" w:themeTint="80"/>
          <w:sz w:val="20"/>
          <w:szCs w:val="20"/>
        </w:rPr>
      </w:pPr>
      <w:r w:rsidRPr="00761598">
        <w:rPr>
          <w:rFonts w:ascii="Arial Narrow" w:hAnsi="Arial Narrow" w:cs="TradeGothicLTStd-LightObl"/>
          <w:i/>
          <w:iCs/>
          <w:color w:val="7F7F7F" w:themeColor="text1" w:themeTint="80"/>
          <w:sz w:val="20"/>
          <w:szCs w:val="20"/>
        </w:rPr>
        <w:t xml:space="preserve">Investors should carefully consider mutual fund and/or 529 college savings plan investment goals, risks, charges and expenses before investing. To obtain a mutual fund summary prospectus and/or prospectus or the </w:t>
      </w:r>
      <w:r w:rsidRPr="00761598">
        <w:rPr>
          <w:rFonts w:ascii="Arial Narrow" w:hAnsi="Arial Narrow" w:cs="TradeGothicLTStd-Light"/>
          <w:color w:val="7F7F7F" w:themeColor="text1" w:themeTint="80"/>
          <w:sz w:val="20"/>
          <w:szCs w:val="20"/>
        </w:rPr>
        <w:t>Investor Handbook</w:t>
      </w:r>
      <w:r w:rsidRPr="00761598">
        <w:rPr>
          <w:rFonts w:ascii="Arial Narrow" w:hAnsi="Arial Narrow" w:cs="TradeGothicLTStd-LightObl"/>
          <w:i/>
          <w:iCs/>
          <w:color w:val="7F7F7F" w:themeColor="text1" w:themeTint="80"/>
          <w:sz w:val="20"/>
          <w:szCs w:val="20"/>
        </w:rPr>
        <w:t xml:space="preserve">, which contain this and other information, talk to your financial </w:t>
      </w:r>
      <w:r w:rsidR="009E3C07">
        <w:rPr>
          <w:rFonts w:ascii="Arial Narrow" w:hAnsi="Arial Narrow" w:cs="TradeGothicLTStd-LightObl"/>
          <w:i/>
          <w:iCs/>
          <w:color w:val="7F7F7F" w:themeColor="text1" w:themeTint="80"/>
          <w:sz w:val="20"/>
          <w:szCs w:val="20"/>
        </w:rPr>
        <w:t>professional</w:t>
      </w:r>
      <w:r w:rsidRPr="00761598">
        <w:rPr>
          <w:rFonts w:ascii="Arial Narrow" w:hAnsi="Arial Narrow" w:cs="TradeGothicLTStd-LightObl"/>
          <w:i/>
          <w:iCs/>
          <w:color w:val="7F7F7F" w:themeColor="text1" w:themeTint="80"/>
          <w:sz w:val="20"/>
          <w:szCs w:val="20"/>
        </w:rPr>
        <w:t xml:space="preserve"> or call Franklin Templeton Distributors, Inc., the principal distributor of Franklin Templeton’s U.S. registered mutual funds and the manager and underwriter for the 529 plan at (800) DIAL BEN/342-5236 or visit </w:t>
      </w:r>
      <w:r w:rsidRPr="00761598">
        <w:rPr>
          <w:rFonts w:ascii="Arial Narrow" w:hAnsi="Arial Narrow" w:cs="TradeGothicLTStd-LightObl"/>
          <w:b/>
          <w:i/>
          <w:iCs/>
          <w:color w:val="7F7F7F" w:themeColor="text1" w:themeTint="80"/>
          <w:sz w:val="20"/>
          <w:szCs w:val="20"/>
        </w:rPr>
        <w:t>franklintempleton.com</w:t>
      </w:r>
      <w:r w:rsidRPr="00761598">
        <w:rPr>
          <w:rFonts w:ascii="Arial Narrow" w:hAnsi="Arial Narrow" w:cs="TradeGothicLTStd-LightObl"/>
          <w:i/>
          <w:iCs/>
          <w:color w:val="7F7F7F" w:themeColor="text1" w:themeTint="80"/>
          <w:sz w:val="20"/>
          <w:szCs w:val="20"/>
        </w:rPr>
        <w:t xml:space="preserve">. You should read the mutual fund prospectus and/or </w:t>
      </w:r>
      <w:r w:rsidRPr="00266172">
        <w:rPr>
          <w:rFonts w:ascii="Arial Narrow" w:hAnsi="Arial Narrow" w:cs="TradeGothicLTStd-Light"/>
          <w:iCs/>
          <w:color w:val="7F7F7F" w:themeColor="text1" w:themeTint="80"/>
          <w:sz w:val="20"/>
          <w:szCs w:val="20"/>
        </w:rPr>
        <w:t>Investor Handbook</w:t>
      </w:r>
      <w:r w:rsidRPr="00761598">
        <w:rPr>
          <w:rFonts w:ascii="Arial Narrow" w:hAnsi="Arial Narrow" w:cs="TradeGothicLTStd-Light"/>
          <w:i/>
          <w:color w:val="7F7F7F" w:themeColor="text1" w:themeTint="80"/>
          <w:sz w:val="20"/>
          <w:szCs w:val="20"/>
        </w:rPr>
        <w:t xml:space="preserve"> </w:t>
      </w:r>
      <w:r w:rsidRPr="00761598">
        <w:rPr>
          <w:rFonts w:ascii="Arial Narrow" w:hAnsi="Arial Narrow" w:cs="TradeGothicLTStd-LightObl"/>
          <w:i/>
          <w:iCs/>
          <w:color w:val="7F7F7F" w:themeColor="text1" w:themeTint="80"/>
          <w:sz w:val="20"/>
          <w:szCs w:val="20"/>
        </w:rPr>
        <w:t xml:space="preserve">carefully before investing or sending money and, with respect to investments in the 529 plan, consider whether your, or the beneficiary’s, home state offers any state tax or other </w:t>
      </w:r>
      <w:r w:rsidR="004E600D" w:rsidRPr="00761598">
        <w:rPr>
          <w:rFonts w:ascii="Arial Narrow" w:hAnsi="Arial Narrow" w:cs="TradeGothicLTStd-LightObl"/>
          <w:i/>
          <w:iCs/>
          <w:color w:val="7F7F7F" w:themeColor="text1" w:themeTint="80"/>
          <w:sz w:val="20"/>
          <w:szCs w:val="20"/>
        </w:rPr>
        <w:t xml:space="preserve">state </w:t>
      </w:r>
      <w:r w:rsidRPr="00761598">
        <w:rPr>
          <w:rFonts w:ascii="Arial Narrow" w:hAnsi="Arial Narrow" w:cs="TradeGothicLTStd-LightObl"/>
          <w:i/>
          <w:iCs/>
          <w:color w:val="7F7F7F" w:themeColor="text1" w:themeTint="80"/>
          <w:sz w:val="20"/>
          <w:szCs w:val="20"/>
        </w:rPr>
        <w:t xml:space="preserve">benefits </w:t>
      </w:r>
      <w:r w:rsidR="004E600D" w:rsidRPr="00761598">
        <w:rPr>
          <w:rFonts w:ascii="Arial Narrow" w:hAnsi="Arial Narrow" w:cs="TradeGothicLTStd-LightObl"/>
          <w:i/>
          <w:iCs/>
          <w:color w:val="7F7F7F" w:themeColor="text1" w:themeTint="80"/>
          <w:sz w:val="20"/>
          <w:szCs w:val="20"/>
        </w:rPr>
        <w:t xml:space="preserve">such as financial aid, scholarship funds, and protection from creditors </w:t>
      </w:r>
      <w:r w:rsidRPr="00761598">
        <w:rPr>
          <w:rFonts w:ascii="Arial Narrow" w:hAnsi="Arial Narrow" w:cs="TradeGothicLTStd-LightObl"/>
          <w:i/>
          <w:iCs/>
          <w:color w:val="7F7F7F" w:themeColor="text1" w:themeTint="80"/>
          <w:sz w:val="20"/>
          <w:szCs w:val="20"/>
        </w:rPr>
        <w:t>that are only available for investments in its qualified tuition program.</w:t>
      </w:r>
    </w:p>
    <w:p w14:paraId="449C3F4D" w14:textId="5872CE0C" w:rsidR="00D6315F" w:rsidRDefault="00D6315F" w:rsidP="00602CE7">
      <w:pPr>
        <w:autoSpaceDE w:val="0"/>
        <w:autoSpaceDN w:val="0"/>
        <w:adjustRightInd w:val="0"/>
        <w:spacing w:after="0" w:line="240" w:lineRule="auto"/>
        <w:ind w:left="-720" w:right="-180"/>
        <w:jc w:val="both"/>
        <w:rPr>
          <w:rFonts w:ascii="Arial Narrow" w:hAnsi="Arial Narrow"/>
          <w:i/>
          <w:color w:val="808080" w:themeColor="background1" w:themeShade="80"/>
          <w:sz w:val="20"/>
          <w:szCs w:val="20"/>
        </w:rPr>
      </w:pPr>
      <w:r w:rsidRPr="00761598">
        <w:rPr>
          <w:rFonts w:ascii="Arial Narrow" w:hAnsi="Arial Narrow"/>
          <w:i/>
          <w:color w:val="808080" w:themeColor="background1" w:themeShade="80"/>
          <w:sz w:val="20"/>
          <w:szCs w:val="20"/>
        </w:rPr>
        <w:t xml:space="preserve">Offered and administered by the New Jersey Higher Education Student Assistance Authority (HESAA); managed and distributed by Franklin Templeton Distributors, Inc. an affiliate of Franklin Resources, Inc., which operates as Franklin Templeton.  No federal or state guarantee.  Principal value may be lost and investing in the plan does not guarantee admission to </w:t>
      </w:r>
      <w:r w:rsidR="00266172">
        <w:rPr>
          <w:rFonts w:ascii="Arial Narrow" w:hAnsi="Arial Narrow"/>
          <w:i/>
          <w:color w:val="808080" w:themeColor="background1" w:themeShade="80"/>
          <w:sz w:val="20"/>
          <w:szCs w:val="20"/>
        </w:rPr>
        <w:t xml:space="preserve">any </w:t>
      </w:r>
      <w:proofErr w:type="gramStart"/>
      <w:r w:rsidR="00266172">
        <w:rPr>
          <w:rFonts w:ascii="Arial Narrow" w:hAnsi="Arial Narrow"/>
          <w:i/>
          <w:color w:val="808080" w:themeColor="background1" w:themeShade="80"/>
          <w:sz w:val="20"/>
          <w:szCs w:val="20"/>
        </w:rPr>
        <w:t>particular primary</w:t>
      </w:r>
      <w:proofErr w:type="gramEnd"/>
      <w:r w:rsidR="00266172">
        <w:rPr>
          <w:rFonts w:ascii="Arial Narrow" w:hAnsi="Arial Narrow"/>
          <w:i/>
          <w:color w:val="808080" w:themeColor="background1" w:themeShade="80"/>
          <w:sz w:val="20"/>
          <w:szCs w:val="20"/>
        </w:rPr>
        <w:t xml:space="preserve"> or secondary school or to </w:t>
      </w:r>
      <w:r w:rsidRPr="00761598">
        <w:rPr>
          <w:rFonts w:ascii="Arial Narrow" w:hAnsi="Arial Narrow"/>
          <w:i/>
          <w:color w:val="808080" w:themeColor="background1" w:themeShade="80"/>
          <w:sz w:val="20"/>
          <w:szCs w:val="20"/>
        </w:rPr>
        <w:t>college or sufficient funds for</w:t>
      </w:r>
      <w:r w:rsidR="00266172">
        <w:rPr>
          <w:rFonts w:ascii="Arial Narrow" w:hAnsi="Arial Narrow"/>
          <w:i/>
          <w:color w:val="808080" w:themeColor="background1" w:themeShade="80"/>
          <w:sz w:val="20"/>
          <w:szCs w:val="20"/>
        </w:rPr>
        <w:t xml:space="preserve"> primary or secondary school or for </w:t>
      </w:r>
      <w:r w:rsidRPr="00761598">
        <w:rPr>
          <w:rFonts w:ascii="Arial Narrow" w:hAnsi="Arial Narrow"/>
          <w:i/>
          <w:color w:val="808080" w:themeColor="background1" w:themeShade="80"/>
          <w:sz w:val="20"/>
          <w:szCs w:val="20"/>
        </w:rPr>
        <w:t xml:space="preserve">college.  Please refer to the </w:t>
      </w:r>
      <w:r w:rsidRPr="00761598">
        <w:rPr>
          <w:rFonts w:ascii="Arial Narrow" w:hAnsi="Arial Narrow"/>
          <w:iCs/>
          <w:color w:val="808080" w:themeColor="background1" w:themeShade="80"/>
          <w:sz w:val="20"/>
          <w:szCs w:val="20"/>
        </w:rPr>
        <w:t>Investor Handbook</w:t>
      </w:r>
      <w:r w:rsidRPr="00761598">
        <w:rPr>
          <w:rFonts w:ascii="Arial Narrow" w:hAnsi="Arial Narrow"/>
          <w:i/>
          <w:color w:val="808080" w:themeColor="background1" w:themeShade="80"/>
          <w:sz w:val="20"/>
          <w:szCs w:val="20"/>
        </w:rPr>
        <w:t xml:space="preserve"> for more complete information.</w:t>
      </w:r>
    </w:p>
    <w:p w14:paraId="7FF18C6B" w14:textId="77777777" w:rsidR="00845AEB" w:rsidRPr="00761598" w:rsidRDefault="00845AEB" w:rsidP="00602CE7">
      <w:pPr>
        <w:autoSpaceDE w:val="0"/>
        <w:autoSpaceDN w:val="0"/>
        <w:adjustRightInd w:val="0"/>
        <w:spacing w:after="0" w:line="240" w:lineRule="auto"/>
        <w:ind w:left="-720" w:right="-180"/>
        <w:jc w:val="both"/>
        <w:rPr>
          <w:rFonts w:ascii="Arial Narrow" w:hAnsi="Arial Narrow" w:cs="TradeGothicLTStd-LightObl"/>
          <w:i/>
          <w:iCs/>
          <w:color w:val="808080" w:themeColor="background1" w:themeShade="80"/>
          <w:sz w:val="20"/>
          <w:szCs w:val="20"/>
        </w:rPr>
      </w:pPr>
    </w:p>
    <w:p w14:paraId="449C3F4E" w14:textId="0208D3B0" w:rsidR="006E0E49" w:rsidRDefault="00BE181E" w:rsidP="00602CE7">
      <w:pPr>
        <w:spacing w:before="60" w:after="0" w:line="180" w:lineRule="exact"/>
        <w:ind w:left="-720" w:right="-180"/>
        <w:jc w:val="both"/>
        <w:rPr>
          <w:rFonts w:ascii="Arial Narrow" w:eastAsia="Arial Narrow" w:hAnsi="Arial Narrow" w:cs="Arial Narrow"/>
          <w:b/>
          <w:color w:val="666766"/>
          <w:sz w:val="18"/>
          <w:szCs w:val="18"/>
        </w:rPr>
      </w:pPr>
      <w:r w:rsidRPr="009F192D">
        <w:rPr>
          <w:rFonts w:ascii="Arial Narrow" w:eastAsia="Arial Narrow" w:hAnsi="Arial Narrow" w:cs="Arial Narrow"/>
          <w:b/>
          <w:color w:val="666766"/>
          <w:sz w:val="18"/>
          <w:szCs w:val="18"/>
        </w:rPr>
        <w:t xml:space="preserve">Note to Financial </w:t>
      </w:r>
      <w:r w:rsidR="00C76D39">
        <w:rPr>
          <w:rFonts w:ascii="Arial Narrow" w:eastAsia="Arial Narrow" w:hAnsi="Arial Narrow" w:cs="Arial Narrow"/>
          <w:b/>
          <w:color w:val="666766"/>
          <w:sz w:val="18"/>
          <w:szCs w:val="18"/>
        </w:rPr>
        <w:t>Professionals</w:t>
      </w:r>
      <w:r w:rsidRPr="009F192D">
        <w:rPr>
          <w:rFonts w:ascii="Arial Narrow" w:eastAsia="Arial Narrow" w:hAnsi="Arial Narrow" w:cs="Arial Narrow"/>
          <w:b/>
          <w:color w:val="666766"/>
          <w:sz w:val="18"/>
          <w:szCs w:val="18"/>
        </w:rPr>
        <w:t>: This flyer has been filed with FINRA and should not be changed in any way without prior approval from Franklin Templeton Distributors, Inc. Please file this flyer with your compliance department after each use.</w:t>
      </w:r>
    </w:p>
    <w:tbl>
      <w:tblPr>
        <w:tblpPr w:leftFromText="180" w:rightFromText="180" w:vertAnchor="text" w:horzAnchor="page" w:tblpX="812" w:tblpY="258"/>
        <w:tblOverlap w:val="never"/>
        <w:tblW w:w="11160" w:type="dxa"/>
        <w:tblBorders>
          <w:top w:val="single" w:sz="4" w:space="0" w:color="666766"/>
          <w:left w:val="single" w:sz="4" w:space="0" w:color="666766"/>
          <w:bottom w:val="single" w:sz="4" w:space="0" w:color="666766"/>
          <w:right w:val="single" w:sz="4" w:space="0" w:color="666766"/>
        </w:tblBorders>
        <w:tblLook w:val="04A0" w:firstRow="1" w:lastRow="0" w:firstColumn="1" w:lastColumn="0" w:noHBand="0" w:noVBand="1"/>
      </w:tblPr>
      <w:tblGrid>
        <w:gridCol w:w="5031"/>
        <w:gridCol w:w="37"/>
        <w:gridCol w:w="6092"/>
      </w:tblGrid>
      <w:tr w:rsidR="007672AC" w:rsidRPr="00827B05" w14:paraId="0496B3E2" w14:textId="77777777" w:rsidTr="007131C4">
        <w:trPr>
          <w:trHeight w:val="280"/>
        </w:trPr>
        <w:tc>
          <w:tcPr>
            <w:tcW w:w="5068" w:type="dxa"/>
            <w:gridSpan w:val="2"/>
            <w:tcBorders>
              <w:top w:val="single" w:sz="4" w:space="0" w:color="auto"/>
              <w:left w:val="single" w:sz="4" w:space="0" w:color="auto"/>
              <w:bottom w:val="single" w:sz="4" w:space="0" w:color="auto"/>
              <w:right w:val="single" w:sz="4" w:space="0" w:color="auto"/>
            </w:tcBorders>
            <w:shd w:val="clear" w:color="auto" w:fill="auto"/>
          </w:tcPr>
          <w:p w14:paraId="029AD635" w14:textId="74849265" w:rsidR="007672AC" w:rsidRPr="00265EB5" w:rsidRDefault="007672AC" w:rsidP="00AC1EA9">
            <w:pPr>
              <w:widowControl w:val="0"/>
              <w:tabs>
                <w:tab w:val="center" w:pos="2507"/>
              </w:tabs>
              <w:spacing w:after="0" w:line="240" w:lineRule="auto"/>
              <w:ind w:right="-72"/>
              <w:rPr>
                <w:rFonts w:ascii="Arial Narrow" w:eastAsia="Arial Narrow" w:hAnsi="Arial Narrow" w:cs="Arial Narrow"/>
                <w:b/>
                <w:sz w:val="20"/>
                <w:szCs w:val="20"/>
              </w:rPr>
            </w:pPr>
            <w:r w:rsidRPr="00265EB5">
              <w:rPr>
                <w:rFonts w:ascii="Arial Narrow" w:eastAsia="Arial Narrow" w:hAnsi="Arial Narrow" w:cs="Arial Narrow"/>
                <w:b/>
                <w:bCs/>
                <w:color w:val="666766"/>
                <w:position w:val="1"/>
                <w:sz w:val="20"/>
                <w:szCs w:val="20"/>
              </w:rPr>
              <w:t xml:space="preserve">Not </w:t>
            </w:r>
            <w:r>
              <w:rPr>
                <w:rFonts w:ascii="Arial Narrow" w:eastAsia="Arial Narrow" w:hAnsi="Arial Narrow" w:cs="Arial Narrow"/>
                <w:b/>
                <w:bCs/>
                <w:color w:val="666766"/>
                <w:position w:val="1"/>
                <w:sz w:val="20"/>
                <w:szCs w:val="20"/>
              </w:rPr>
              <w:t>FDIC</w:t>
            </w:r>
            <w:r w:rsidRPr="00265EB5">
              <w:rPr>
                <w:rFonts w:ascii="Arial Narrow" w:eastAsia="Arial Narrow" w:hAnsi="Arial Narrow" w:cs="Arial Narrow"/>
                <w:b/>
                <w:bCs/>
                <w:color w:val="666766"/>
                <w:position w:val="1"/>
                <w:sz w:val="20"/>
                <w:szCs w:val="20"/>
              </w:rPr>
              <w:t xml:space="preserve"> </w:t>
            </w:r>
            <w:proofErr w:type="gramStart"/>
            <w:r w:rsidRPr="00265EB5">
              <w:rPr>
                <w:rFonts w:ascii="Arial Narrow" w:eastAsia="Arial Narrow" w:hAnsi="Arial Narrow" w:cs="Arial Narrow"/>
                <w:b/>
                <w:bCs/>
                <w:color w:val="666766"/>
                <w:position w:val="1"/>
                <w:sz w:val="20"/>
                <w:szCs w:val="20"/>
              </w:rPr>
              <w:t>Insured</w:t>
            </w:r>
            <w:r w:rsidRPr="00265EB5">
              <w:rPr>
                <w:rFonts w:ascii="Arial Narrow" w:eastAsia="Arial Narrow" w:hAnsi="Arial Narrow" w:cs="Arial Narrow"/>
                <w:b/>
                <w:bCs/>
                <w:color w:val="666766"/>
                <w:position w:val="3"/>
                <w:sz w:val="20"/>
                <w:szCs w:val="20"/>
              </w:rPr>
              <w:t xml:space="preserve"> </w:t>
            </w:r>
            <w:r>
              <w:rPr>
                <w:rFonts w:ascii="Arial Narrow" w:eastAsia="Arial Narrow" w:hAnsi="Arial Narrow" w:cs="Arial Narrow"/>
                <w:b/>
                <w:bCs/>
                <w:color w:val="666766"/>
                <w:position w:val="3"/>
                <w:sz w:val="20"/>
                <w:szCs w:val="20"/>
              </w:rPr>
              <w:t xml:space="preserve"> </w:t>
            </w:r>
            <w:r w:rsidRPr="00265EB5">
              <w:rPr>
                <w:rFonts w:ascii="Arial Narrow" w:eastAsia="Arial Narrow" w:hAnsi="Arial Narrow" w:cs="Arial Narrow"/>
                <w:b/>
                <w:bCs/>
                <w:color w:val="666766"/>
                <w:position w:val="3"/>
                <w:sz w:val="20"/>
                <w:szCs w:val="20"/>
              </w:rPr>
              <w:t>|</w:t>
            </w:r>
            <w:proofErr w:type="gramEnd"/>
            <w:r w:rsidRPr="00265EB5">
              <w:rPr>
                <w:rFonts w:ascii="Arial Narrow" w:eastAsia="Arial Narrow" w:hAnsi="Arial Narrow" w:cs="Arial Narrow"/>
                <w:b/>
                <w:bCs/>
                <w:color w:val="666766"/>
                <w:position w:val="3"/>
                <w:sz w:val="20"/>
                <w:szCs w:val="20"/>
              </w:rPr>
              <w:t xml:space="preserve"> </w:t>
            </w:r>
            <w:r>
              <w:rPr>
                <w:rFonts w:ascii="Arial Narrow" w:eastAsia="Arial Narrow" w:hAnsi="Arial Narrow" w:cs="Arial Narrow"/>
                <w:b/>
                <w:bCs/>
                <w:color w:val="666766"/>
                <w:spacing w:val="30"/>
                <w:position w:val="3"/>
                <w:sz w:val="20"/>
                <w:szCs w:val="20"/>
              </w:rPr>
              <w:t xml:space="preserve"> </w:t>
            </w:r>
            <w:r w:rsidRPr="00265EB5">
              <w:rPr>
                <w:rFonts w:ascii="Arial Narrow" w:eastAsia="Arial Narrow" w:hAnsi="Arial Narrow" w:cs="Arial Narrow"/>
                <w:b/>
                <w:bCs/>
                <w:color w:val="666766"/>
                <w:position w:val="1"/>
                <w:sz w:val="20"/>
                <w:szCs w:val="20"/>
              </w:rPr>
              <w:t>May Lose Value</w:t>
            </w:r>
            <w:r w:rsidRPr="00265EB5">
              <w:rPr>
                <w:rFonts w:ascii="Arial Narrow" w:eastAsia="Arial Narrow" w:hAnsi="Arial Narrow" w:cs="Arial Narrow"/>
                <w:b/>
                <w:bCs/>
                <w:color w:val="666766"/>
                <w:position w:val="3"/>
                <w:sz w:val="20"/>
                <w:szCs w:val="20"/>
              </w:rPr>
              <w:t xml:space="preserve"> </w:t>
            </w:r>
            <w:r>
              <w:rPr>
                <w:rFonts w:ascii="Arial Narrow" w:eastAsia="Arial Narrow" w:hAnsi="Arial Narrow" w:cs="Arial Narrow"/>
                <w:b/>
                <w:bCs/>
                <w:color w:val="666766"/>
                <w:position w:val="3"/>
                <w:sz w:val="20"/>
                <w:szCs w:val="20"/>
              </w:rPr>
              <w:t xml:space="preserve"> </w:t>
            </w:r>
            <w:r w:rsidRPr="00265EB5">
              <w:rPr>
                <w:rFonts w:ascii="Arial Narrow" w:eastAsia="Arial Narrow" w:hAnsi="Arial Narrow" w:cs="Arial Narrow"/>
                <w:b/>
                <w:bCs/>
                <w:color w:val="666766"/>
                <w:position w:val="3"/>
                <w:sz w:val="20"/>
                <w:szCs w:val="20"/>
              </w:rPr>
              <w:t xml:space="preserve">| </w:t>
            </w:r>
            <w:r w:rsidRPr="00265EB5">
              <w:rPr>
                <w:rFonts w:ascii="Arial Narrow" w:eastAsia="Arial Narrow" w:hAnsi="Arial Narrow" w:cs="Arial Narrow"/>
                <w:b/>
                <w:bCs/>
                <w:color w:val="666766"/>
                <w:spacing w:val="22"/>
                <w:position w:val="3"/>
                <w:sz w:val="20"/>
                <w:szCs w:val="20"/>
              </w:rPr>
              <w:t xml:space="preserve"> </w:t>
            </w:r>
            <w:r w:rsidRPr="00265EB5">
              <w:rPr>
                <w:rFonts w:ascii="Arial Narrow" w:eastAsia="Arial Narrow" w:hAnsi="Arial Narrow" w:cs="Arial Narrow"/>
                <w:b/>
                <w:bCs/>
                <w:color w:val="666766"/>
                <w:position w:val="1"/>
                <w:sz w:val="20"/>
                <w:szCs w:val="20"/>
              </w:rPr>
              <w:t>No Bank Guarantee</w:t>
            </w:r>
          </w:p>
        </w:tc>
        <w:tc>
          <w:tcPr>
            <w:tcW w:w="6092" w:type="dxa"/>
            <w:tcBorders>
              <w:top w:val="nil"/>
              <w:left w:val="single" w:sz="4" w:space="0" w:color="auto"/>
              <w:bottom w:val="nil"/>
              <w:right w:val="nil"/>
            </w:tcBorders>
            <w:shd w:val="clear" w:color="auto" w:fill="auto"/>
          </w:tcPr>
          <w:p w14:paraId="09184EE1" w14:textId="723AE5D9" w:rsidR="007672AC" w:rsidRPr="00626F83" w:rsidRDefault="007672AC" w:rsidP="00407223">
            <w:pPr>
              <w:widowControl w:val="0"/>
              <w:spacing w:before="60" w:after="0" w:line="240" w:lineRule="auto"/>
              <w:ind w:left="-115" w:right="342"/>
              <w:jc w:val="right"/>
              <w:rPr>
                <w:rFonts w:ascii="Arial" w:eastAsia="Arial Narrow" w:hAnsi="Arial" w:cs="Arial"/>
                <w:sz w:val="14"/>
                <w:szCs w:val="14"/>
              </w:rPr>
            </w:pPr>
          </w:p>
        </w:tc>
      </w:tr>
      <w:tr w:rsidR="007672AC" w:rsidRPr="00827B05" w14:paraId="6DFF64C9" w14:textId="77777777" w:rsidTr="007131C4">
        <w:trPr>
          <w:trHeight w:val="75"/>
        </w:trPr>
        <w:tc>
          <w:tcPr>
            <w:tcW w:w="5068" w:type="dxa"/>
            <w:gridSpan w:val="2"/>
            <w:tcBorders>
              <w:top w:val="single" w:sz="4" w:space="0" w:color="auto"/>
              <w:left w:val="nil"/>
              <w:bottom w:val="nil"/>
              <w:right w:val="nil"/>
            </w:tcBorders>
            <w:shd w:val="clear" w:color="auto" w:fill="auto"/>
          </w:tcPr>
          <w:p w14:paraId="247F9AAB" w14:textId="77777777" w:rsidR="007672AC" w:rsidRPr="00827B05" w:rsidRDefault="007672AC" w:rsidP="00407223">
            <w:pPr>
              <w:widowControl w:val="0"/>
              <w:spacing w:after="0" w:line="240" w:lineRule="auto"/>
              <w:ind w:right="-72"/>
              <w:rPr>
                <w:rFonts w:ascii="Arial Narrow" w:eastAsia="Arial Narrow" w:hAnsi="Arial Narrow" w:cs="Arial Narrow"/>
                <w:b/>
                <w:bCs/>
                <w:color w:val="666766"/>
                <w:sz w:val="20"/>
                <w:szCs w:val="20"/>
              </w:rPr>
            </w:pPr>
          </w:p>
        </w:tc>
        <w:tc>
          <w:tcPr>
            <w:tcW w:w="6092" w:type="dxa"/>
            <w:tcBorders>
              <w:top w:val="nil"/>
              <w:left w:val="nil"/>
              <w:bottom w:val="nil"/>
              <w:right w:val="nil"/>
            </w:tcBorders>
            <w:shd w:val="clear" w:color="auto" w:fill="auto"/>
          </w:tcPr>
          <w:p w14:paraId="4E5D57D5" w14:textId="58909FDB" w:rsidR="007672AC" w:rsidRDefault="007672AC" w:rsidP="00407223">
            <w:pPr>
              <w:widowControl w:val="0"/>
              <w:spacing w:before="60" w:after="0" w:line="240" w:lineRule="auto"/>
              <w:ind w:right="342"/>
              <w:jc w:val="right"/>
              <w:rPr>
                <w:rFonts w:ascii="Arial Narrow" w:eastAsia="Arial Narrow" w:hAnsi="Arial Narrow" w:cs="Arial Narrow"/>
                <w:b/>
                <w:color w:val="666766"/>
                <w:position w:val="-1"/>
                <w:sz w:val="18"/>
                <w:szCs w:val="18"/>
              </w:rPr>
            </w:pPr>
          </w:p>
        </w:tc>
      </w:tr>
      <w:tr w:rsidR="00407223" w14:paraId="03AE4722" w14:textId="63EE2D52" w:rsidTr="00407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10"/>
        </w:trPr>
        <w:tc>
          <w:tcPr>
            <w:tcW w:w="5031" w:type="dxa"/>
            <w:vMerge w:val="restart"/>
            <w:tcBorders>
              <w:top w:val="nil"/>
              <w:left w:val="nil"/>
              <w:right w:val="nil"/>
            </w:tcBorders>
          </w:tcPr>
          <w:p w14:paraId="59C8B400" w14:textId="2E246E43" w:rsidR="00407223" w:rsidRDefault="00407223" w:rsidP="00407223">
            <w:pPr>
              <w:spacing w:before="60" w:after="0" w:line="180" w:lineRule="exact"/>
              <w:ind w:right="-180"/>
              <w:jc w:val="both"/>
              <w:rPr>
                <w:rFonts w:ascii="Arial Narrow" w:eastAsia="Arial Narrow" w:hAnsi="Arial Narrow" w:cs="Arial Narrow"/>
                <w:b/>
                <w:color w:val="666766"/>
                <w:sz w:val="18"/>
                <w:szCs w:val="18"/>
              </w:rPr>
            </w:pPr>
            <w:r w:rsidRPr="00DA6E8C">
              <w:rPr>
                <w:rFonts w:ascii="Arial Narrow" w:eastAsia="Arial Narrow" w:hAnsi="Arial Narrow" w:cs="Arial Narrow"/>
                <w:b/>
                <w:bCs/>
                <w:noProof/>
                <w:color w:val="666766"/>
                <w:position w:val="1"/>
                <w:sz w:val="20"/>
                <w:szCs w:val="20"/>
              </w:rPr>
              <w:drawing>
                <wp:anchor distT="0" distB="0" distL="114300" distR="114300" simplePos="0" relativeHeight="251663360" behindDoc="0" locked="0" layoutInCell="1" allowOverlap="1" wp14:anchorId="20C64D90" wp14:editId="685B7521">
                  <wp:simplePos x="0" y="0"/>
                  <wp:positionH relativeFrom="column">
                    <wp:posOffset>9681</wp:posOffset>
                  </wp:positionH>
                  <wp:positionV relativeFrom="paragraph">
                    <wp:posOffset>140442</wp:posOffset>
                  </wp:positionV>
                  <wp:extent cx="1541462" cy="673100"/>
                  <wp:effectExtent l="0" t="0" r="1905" b="0"/>
                  <wp:wrapThrough wrapText="bothSides">
                    <wp:wrapPolygon edited="0">
                      <wp:start x="12282" y="0"/>
                      <wp:lineTo x="534" y="0"/>
                      <wp:lineTo x="0" y="6113"/>
                      <wp:lineTo x="1869" y="9781"/>
                      <wp:lineTo x="0" y="10392"/>
                      <wp:lineTo x="0" y="20785"/>
                      <wp:lineTo x="21360" y="20785"/>
                      <wp:lineTo x="21360" y="10392"/>
                      <wp:lineTo x="20292" y="9781"/>
                      <wp:lineTo x="21360" y="6725"/>
                      <wp:lineTo x="20559" y="611"/>
                      <wp:lineTo x="13617" y="0"/>
                      <wp:lineTo x="12282" y="0"/>
                    </wp:wrapPolygon>
                  </wp:wrapThrough>
                  <wp:docPr id="11" name="Picture 16" descr="HESAA_Color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 descr="HESAA_Color_neg"/>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gray">
                          <a:xfrm>
                            <a:off x="0" y="0"/>
                            <a:ext cx="1541462"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6129" w:type="dxa"/>
            <w:gridSpan w:val="2"/>
            <w:tcBorders>
              <w:top w:val="nil"/>
              <w:left w:val="nil"/>
              <w:bottom w:val="nil"/>
              <w:right w:val="nil"/>
            </w:tcBorders>
          </w:tcPr>
          <w:p w14:paraId="434D90DC" w14:textId="77777777" w:rsidR="00407223" w:rsidRDefault="00407223" w:rsidP="00407223">
            <w:pPr>
              <w:widowControl w:val="0"/>
              <w:spacing w:after="0" w:line="240" w:lineRule="auto"/>
              <w:ind w:right="-72" w:hanging="29"/>
              <w:rPr>
                <w:rFonts w:ascii="Arial Narrow" w:eastAsia="Arial Narrow" w:hAnsi="Arial Narrow" w:cs="Arial Narrow"/>
                <w:b/>
                <w:color w:val="666766"/>
                <w:sz w:val="18"/>
                <w:szCs w:val="18"/>
              </w:rPr>
            </w:pPr>
          </w:p>
        </w:tc>
      </w:tr>
      <w:tr w:rsidR="00407223" w14:paraId="1633A23D" w14:textId="77777777" w:rsidTr="00407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1"/>
        </w:trPr>
        <w:tc>
          <w:tcPr>
            <w:tcW w:w="5031" w:type="dxa"/>
            <w:vMerge/>
            <w:tcBorders>
              <w:top w:val="nil"/>
              <w:left w:val="nil"/>
              <w:right w:val="nil"/>
            </w:tcBorders>
          </w:tcPr>
          <w:p w14:paraId="0B14D4F6" w14:textId="77777777" w:rsidR="00407223" w:rsidRPr="00DA6E8C" w:rsidRDefault="00407223" w:rsidP="00407223">
            <w:pPr>
              <w:spacing w:before="60" w:after="0" w:line="180" w:lineRule="exact"/>
              <w:ind w:right="-180"/>
              <w:jc w:val="both"/>
              <w:rPr>
                <w:rFonts w:ascii="Arial Narrow" w:eastAsia="Arial Narrow" w:hAnsi="Arial Narrow" w:cs="Arial Narrow"/>
                <w:b/>
                <w:bCs/>
                <w:color w:val="666766"/>
                <w:position w:val="1"/>
                <w:sz w:val="20"/>
                <w:szCs w:val="20"/>
              </w:rPr>
            </w:pPr>
          </w:p>
        </w:tc>
        <w:tc>
          <w:tcPr>
            <w:tcW w:w="6129" w:type="dxa"/>
            <w:gridSpan w:val="2"/>
            <w:tcBorders>
              <w:top w:val="nil"/>
              <w:left w:val="nil"/>
              <w:bottom w:val="nil"/>
              <w:right w:val="nil"/>
            </w:tcBorders>
          </w:tcPr>
          <w:p w14:paraId="393A8CAD" w14:textId="2F41B414" w:rsidR="00407223" w:rsidRDefault="00407223" w:rsidP="00407223">
            <w:pPr>
              <w:widowControl w:val="0"/>
              <w:spacing w:after="0" w:line="240" w:lineRule="auto"/>
              <w:ind w:right="-72" w:hanging="29"/>
              <w:jc w:val="right"/>
              <w:rPr>
                <w:rFonts w:ascii="Arial Narrow" w:eastAsia="Arial Narrow" w:hAnsi="Arial Narrow" w:cs="Arial Narrow"/>
                <w:b/>
                <w:color w:val="666766"/>
                <w:sz w:val="18"/>
                <w:szCs w:val="18"/>
              </w:rPr>
            </w:pPr>
            <w:r>
              <w:rPr>
                <w:rFonts w:ascii="Arial Narrow" w:eastAsia="Arial Narrow" w:hAnsi="Arial Narrow" w:cs="Arial Narrow"/>
                <w:b/>
                <w:color w:val="666766"/>
                <w:position w:val="-1"/>
                <w:sz w:val="18"/>
                <w:szCs w:val="18"/>
              </w:rPr>
              <w:t xml:space="preserve"> </w:t>
            </w:r>
            <w:r>
              <w:rPr>
                <w:rFonts w:ascii="Arial" w:eastAsia="Arial Narrow" w:hAnsi="Arial" w:cs="Arial"/>
                <w:color w:val="666766"/>
                <w:position w:val="-1"/>
                <w:sz w:val="14"/>
                <w:szCs w:val="14"/>
              </w:rPr>
              <w:t>© 20</w:t>
            </w:r>
            <w:r w:rsidR="00C76D39">
              <w:rPr>
                <w:rFonts w:ascii="Arial" w:eastAsia="Arial Narrow" w:hAnsi="Arial" w:cs="Arial"/>
                <w:color w:val="666766"/>
                <w:position w:val="-1"/>
                <w:sz w:val="14"/>
                <w:szCs w:val="14"/>
              </w:rPr>
              <w:t>20</w:t>
            </w:r>
            <w:r w:rsidRPr="00626F83">
              <w:rPr>
                <w:rFonts w:ascii="Arial" w:eastAsia="Arial Narrow" w:hAnsi="Arial" w:cs="Arial"/>
                <w:color w:val="666766"/>
                <w:position w:val="-1"/>
                <w:sz w:val="14"/>
                <w:szCs w:val="14"/>
              </w:rPr>
              <w:t xml:space="preserve"> Franklin</w:t>
            </w:r>
            <w:r w:rsidRPr="00626F83">
              <w:rPr>
                <w:rFonts w:ascii="Arial" w:eastAsia="Arial Narrow" w:hAnsi="Arial" w:cs="Arial"/>
                <w:color w:val="666766"/>
                <w:spacing w:val="-2"/>
                <w:position w:val="-1"/>
                <w:sz w:val="14"/>
                <w:szCs w:val="14"/>
              </w:rPr>
              <w:t xml:space="preserve"> </w:t>
            </w:r>
            <w:r w:rsidRPr="00626F83">
              <w:rPr>
                <w:rFonts w:ascii="Arial" w:eastAsia="Arial Narrow" w:hAnsi="Arial" w:cs="Arial"/>
                <w:color w:val="666766"/>
                <w:spacing w:val="-16"/>
                <w:position w:val="-1"/>
                <w:sz w:val="14"/>
                <w:szCs w:val="14"/>
              </w:rPr>
              <w:t>T</w:t>
            </w:r>
            <w:r w:rsidRPr="00626F83">
              <w:rPr>
                <w:rFonts w:ascii="Arial" w:eastAsia="Arial Narrow" w:hAnsi="Arial" w:cs="Arial"/>
                <w:color w:val="666766"/>
                <w:position w:val="-1"/>
                <w:sz w:val="14"/>
                <w:szCs w:val="14"/>
              </w:rPr>
              <w:t>empleton.</w:t>
            </w:r>
            <w:r w:rsidRPr="00626F83">
              <w:rPr>
                <w:rFonts w:ascii="Arial" w:eastAsia="Arial Narrow" w:hAnsi="Arial" w:cs="Arial"/>
                <w:color w:val="666766"/>
                <w:spacing w:val="-8"/>
                <w:position w:val="-1"/>
                <w:sz w:val="14"/>
                <w:szCs w:val="14"/>
              </w:rPr>
              <w:t xml:space="preserve"> </w:t>
            </w:r>
            <w:r w:rsidRPr="00626F83">
              <w:rPr>
                <w:rFonts w:ascii="Arial" w:eastAsia="Arial Narrow" w:hAnsi="Arial" w:cs="Arial"/>
                <w:color w:val="666766"/>
                <w:position w:val="-1"/>
                <w:sz w:val="14"/>
                <w:szCs w:val="14"/>
              </w:rPr>
              <w:t>All rights reserved.</w:t>
            </w:r>
          </w:p>
        </w:tc>
      </w:tr>
      <w:tr w:rsidR="00407223" w14:paraId="39669138" w14:textId="77777777" w:rsidTr="00407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2"/>
        </w:trPr>
        <w:tc>
          <w:tcPr>
            <w:tcW w:w="5031" w:type="dxa"/>
            <w:vMerge/>
            <w:tcBorders>
              <w:left w:val="nil"/>
              <w:bottom w:val="nil"/>
              <w:right w:val="nil"/>
            </w:tcBorders>
          </w:tcPr>
          <w:p w14:paraId="1211472C" w14:textId="77777777" w:rsidR="00407223" w:rsidRPr="00DA6E8C" w:rsidRDefault="00407223" w:rsidP="00407223">
            <w:pPr>
              <w:spacing w:before="60" w:after="0" w:line="180" w:lineRule="exact"/>
              <w:ind w:right="-180"/>
              <w:jc w:val="both"/>
              <w:rPr>
                <w:rFonts w:ascii="Arial Narrow" w:eastAsia="Arial Narrow" w:hAnsi="Arial Narrow" w:cs="Arial Narrow"/>
                <w:b/>
                <w:bCs/>
                <w:color w:val="666766"/>
                <w:position w:val="1"/>
                <w:sz w:val="20"/>
                <w:szCs w:val="20"/>
              </w:rPr>
            </w:pPr>
          </w:p>
        </w:tc>
        <w:tc>
          <w:tcPr>
            <w:tcW w:w="6129" w:type="dxa"/>
            <w:gridSpan w:val="2"/>
            <w:tcBorders>
              <w:top w:val="nil"/>
              <w:left w:val="nil"/>
              <w:bottom w:val="nil"/>
              <w:right w:val="nil"/>
            </w:tcBorders>
          </w:tcPr>
          <w:p w14:paraId="3BE41E2E" w14:textId="180D4317" w:rsidR="00407223" w:rsidRDefault="00407223" w:rsidP="00407223">
            <w:pPr>
              <w:widowControl w:val="0"/>
              <w:spacing w:after="0" w:line="240" w:lineRule="auto"/>
              <w:ind w:right="-72" w:hanging="29"/>
              <w:jc w:val="right"/>
              <w:rPr>
                <w:rFonts w:ascii="Arial Narrow" w:eastAsia="Arial Narrow" w:hAnsi="Arial Narrow" w:cs="Arial Narrow"/>
                <w:b/>
                <w:color w:val="666766"/>
                <w:sz w:val="18"/>
                <w:szCs w:val="18"/>
              </w:rPr>
            </w:pPr>
            <w:r>
              <w:rPr>
                <w:rFonts w:ascii="Arial" w:hAnsi="Arial" w:cs="Arial"/>
                <w:color w:val="666766"/>
                <w:sz w:val="14"/>
                <w:szCs w:val="14"/>
              </w:rPr>
              <w:t xml:space="preserve">529 INVC2 </w:t>
            </w:r>
            <w:r w:rsidR="00C76D39">
              <w:rPr>
                <w:rFonts w:ascii="Arial" w:hAnsi="Arial" w:cs="Arial"/>
                <w:color w:val="666766"/>
                <w:sz w:val="14"/>
                <w:szCs w:val="14"/>
              </w:rPr>
              <w:t>06/20</w:t>
            </w:r>
          </w:p>
        </w:tc>
      </w:tr>
    </w:tbl>
    <w:p w14:paraId="449C3F57" w14:textId="2F64191E" w:rsidR="00153A91" w:rsidRPr="00153A91" w:rsidRDefault="00153A91" w:rsidP="006E0E49">
      <w:pPr>
        <w:spacing w:after="60" w:line="240" w:lineRule="auto"/>
        <w:ind w:right="-720"/>
        <w:jc w:val="both"/>
        <w:rPr>
          <w:rFonts w:ascii="Arial Narrow" w:eastAsia="Arial Narrow" w:hAnsi="Arial Narrow" w:cs="Arial Narrow"/>
          <w:b/>
          <w:color w:val="666766"/>
          <w:sz w:val="16"/>
          <w:szCs w:val="16"/>
        </w:rPr>
      </w:pPr>
    </w:p>
    <w:sectPr w:rsidR="00153A91" w:rsidRPr="00153A91" w:rsidSect="00D367A3">
      <w:pgSz w:w="12240" w:h="15840" w:code="1"/>
      <w:pgMar w:top="288" w:right="720" w:bottom="259" w:left="144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adeGothicLTStd-LightObl">
    <w:panose1 w:val="00000000000000000000"/>
    <w:charset w:val="00"/>
    <w:family w:val="swiss"/>
    <w:notTrueType/>
    <w:pitch w:val="default"/>
    <w:sig w:usb0="00000003" w:usb1="00000000" w:usb2="00000000" w:usb3="00000000" w:csb0="00000001" w:csb1="00000000"/>
  </w:font>
  <w:font w:name="TradeGothicLTStd-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35A81"/>
    <w:multiLevelType w:val="hybridMultilevel"/>
    <w:tmpl w:val="2BBC4FEA"/>
    <w:lvl w:ilvl="0" w:tplc="40DA4ABE">
      <w:start w:val="1"/>
      <w:numFmt w:val="bullet"/>
      <w:lvlText w:val="•"/>
      <w:lvlJc w:val="left"/>
      <w:pPr>
        <w:ind w:left="436" w:hanging="360"/>
      </w:pPr>
      <w:rPr>
        <w:rFonts w:ascii="Arial" w:hAnsi="Arial" w:hint="default"/>
        <w:color w:val="A5580E"/>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64584D2D"/>
    <w:multiLevelType w:val="hybridMultilevel"/>
    <w:tmpl w:val="0A18A850"/>
    <w:lvl w:ilvl="0" w:tplc="04090005">
      <w:start w:val="1"/>
      <w:numFmt w:val="bullet"/>
      <w:lvlText w:val=""/>
      <w:lvlJc w:val="left"/>
      <w:pPr>
        <w:ind w:left="436" w:hanging="360"/>
      </w:pPr>
      <w:rPr>
        <w:rFonts w:ascii="Wingdings" w:hAnsi="Wingdings" w:hint="default"/>
        <w:color w:val="A5580E"/>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67737E9D"/>
    <w:multiLevelType w:val="hybridMultilevel"/>
    <w:tmpl w:val="257EDDAA"/>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 w15:restartNumberingAfterBreak="0">
    <w:nsid w:val="72631FE9"/>
    <w:multiLevelType w:val="hybridMultilevel"/>
    <w:tmpl w:val="81340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97474"/>
    <w:multiLevelType w:val="hybridMultilevel"/>
    <w:tmpl w:val="CA3AC392"/>
    <w:lvl w:ilvl="0" w:tplc="34B092D6">
      <w:start w:val="1"/>
      <w:numFmt w:val="bullet"/>
      <w:lvlText w:val=""/>
      <w:lvlJc w:val="left"/>
      <w:pPr>
        <w:ind w:left="436" w:hanging="360"/>
      </w:pPr>
      <w:rPr>
        <w:rFonts w:ascii="Wingdings" w:hAnsi="Wingdings" w:hint="default"/>
        <w:color w:val="005598"/>
        <w:sz w:val="24"/>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0D"/>
    <w:rsid w:val="00021B51"/>
    <w:rsid w:val="00030415"/>
    <w:rsid w:val="000327BE"/>
    <w:rsid w:val="00057CDE"/>
    <w:rsid w:val="00080DDC"/>
    <w:rsid w:val="000828FE"/>
    <w:rsid w:val="000A004A"/>
    <w:rsid w:val="000A4BA4"/>
    <w:rsid w:val="000A5070"/>
    <w:rsid w:val="000A52A5"/>
    <w:rsid w:val="000B2EB6"/>
    <w:rsid w:val="000C3F96"/>
    <w:rsid w:val="000E29B5"/>
    <w:rsid w:val="000E54FB"/>
    <w:rsid w:val="000F7942"/>
    <w:rsid w:val="001138E4"/>
    <w:rsid w:val="00122DBA"/>
    <w:rsid w:val="00123011"/>
    <w:rsid w:val="001538D5"/>
    <w:rsid w:val="00153A91"/>
    <w:rsid w:val="00160374"/>
    <w:rsid w:val="00180ECA"/>
    <w:rsid w:val="00184D44"/>
    <w:rsid w:val="00185311"/>
    <w:rsid w:val="00186DA9"/>
    <w:rsid w:val="001B33D2"/>
    <w:rsid w:val="001B419A"/>
    <w:rsid w:val="001C08B8"/>
    <w:rsid w:val="001C7A8B"/>
    <w:rsid w:val="001D3DDE"/>
    <w:rsid w:val="001E07FF"/>
    <w:rsid w:val="001E2700"/>
    <w:rsid w:val="001F2370"/>
    <w:rsid w:val="0022028A"/>
    <w:rsid w:val="00222C75"/>
    <w:rsid w:val="00234A42"/>
    <w:rsid w:val="00252ACF"/>
    <w:rsid w:val="00257E42"/>
    <w:rsid w:val="00266172"/>
    <w:rsid w:val="00267667"/>
    <w:rsid w:val="0027257F"/>
    <w:rsid w:val="00275312"/>
    <w:rsid w:val="0028534D"/>
    <w:rsid w:val="00291F7A"/>
    <w:rsid w:val="002976E0"/>
    <w:rsid w:val="002A5720"/>
    <w:rsid w:val="002D1B9C"/>
    <w:rsid w:val="002D3819"/>
    <w:rsid w:val="002E0610"/>
    <w:rsid w:val="002E0C12"/>
    <w:rsid w:val="0030191D"/>
    <w:rsid w:val="00313CD4"/>
    <w:rsid w:val="003212ED"/>
    <w:rsid w:val="00324E12"/>
    <w:rsid w:val="00325145"/>
    <w:rsid w:val="003468C1"/>
    <w:rsid w:val="00362685"/>
    <w:rsid w:val="00373B04"/>
    <w:rsid w:val="00376E8C"/>
    <w:rsid w:val="00396D6B"/>
    <w:rsid w:val="003B14C3"/>
    <w:rsid w:val="003D52C6"/>
    <w:rsid w:val="00401B08"/>
    <w:rsid w:val="00407223"/>
    <w:rsid w:val="00422B14"/>
    <w:rsid w:val="0043256E"/>
    <w:rsid w:val="0044133A"/>
    <w:rsid w:val="0047669C"/>
    <w:rsid w:val="00486F69"/>
    <w:rsid w:val="004B53B1"/>
    <w:rsid w:val="004C2BA6"/>
    <w:rsid w:val="004C2BC8"/>
    <w:rsid w:val="004E0FF8"/>
    <w:rsid w:val="004E600D"/>
    <w:rsid w:val="004F54BB"/>
    <w:rsid w:val="00526EC9"/>
    <w:rsid w:val="005427E5"/>
    <w:rsid w:val="00546C5C"/>
    <w:rsid w:val="005B046E"/>
    <w:rsid w:val="005D31A1"/>
    <w:rsid w:val="005E65E5"/>
    <w:rsid w:val="005F116D"/>
    <w:rsid w:val="005F2D34"/>
    <w:rsid w:val="00602CE7"/>
    <w:rsid w:val="00626F83"/>
    <w:rsid w:val="006510A1"/>
    <w:rsid w:val="0069774A"/>
    <w:rsid w:val="006B6005"/>
    <w:rsid w:val="006E0E49"/>
    <w:rsid w:val="006F2758"/>
    <w:rsid w:val="006F4F5F"/>
    <w:rsid w:val="007131C4"/>
    <w:rsid w:val="00713C76"/>
    <w:rsid w:val="00714986"/>
    <w:rsid w:val="00715AAE"/>
    <w:rsid w:val="00731DEB"/>
    <w:rsid w:val="007449F9"/>
    <w:rsid w:val="007551A8"/>
    <w:rsid w:val="00757424"/>
    <w:rsid w:val="007612C4"/>
    <w:rsid w:val="00761598"/>
    <w:rsid w:val="007672AC"/>
    <w:rsid w:val="00794E72"/>
    <w:rsid w:val="007B3F0A"/>
    <w:rsid w:val="007B4CD5"/>
    <w:rsid w:val="007C67AF"/>
    <w:rsid w:val="0080286F"/>
    <w:rsid w:val="00815566"/>
    <w:rsid w:val="00827B05"/>
    <w:rsid w:val="008431D4"/>
    <w:rsid w:val="00845019"/>
    <w:rsid w:val="00845AEB"/>
    <w:rsid w:val="00850728"/>
    <w:rsid w:val="008542E7"/>
    <w:rsid w:val="008676DE"/>
    <w:rsid w:val="00876733"/>
    <w:rsid w:val="00880C7A"/>
    <w:rsid w:val="00886BE5"/>
    <w:rsid w:val="00890ABF"/>
    <w:rsid w:val="0089688B"/>
    <w:rsid w:val="008C109F"/>
    <w:rsid w:val="008D4B85"/>
    <w:rsid w:val="008D75F1"/>
    <w:rsid w:val="008D7B55"/>
    <w:rsid w:val="00900FF4"/>
    <w:rsid w:val="00904381"/>
    <w:rsid w:val="00936ACC"/>
    <w:rsid w:val="00953B0F"/>
    <w:rsid w:val="00954C04"/>
    <w:rsid w:val="00955C9C"/>
    <w:rsid w:val="00996087"/>
    <w:rsid w:val="009A4B42"/>
    <w:rsid w:val="009A5C4E"/>
    <w:rsid w:val="009B085F"/>
    <w:rsid w:val="009B6CDE"/>
    <w:rsid w:val="009D5D40"/>
    <w:rsid w:val="009E3C07"/>
    <w:rsid w:val="009E7868"/>
    <w:rsid w:val="009F192D"/>
    <w:rsid w:val="00A03B28"/>
    <w:rsid w:val="00A04727"/>
    <w:rsid w:val="00A71A17"/>
    <w:rsid w:val="00A83DDB"/>
    <w:rsid w:val="00AA74AA"/>
    <w:rsid w:val="00AC10E9"/>
    <w:rsid w:val="00AC1EA9"/>
    <w:rsid w:val="00AC2243"/>
    <w:rsid w:val="00AC5E12"/>
    <w:rsid w:val="00AD5F11"/>
    <w:rsid w:val="00AE6096"/>
    <w:rsid w:val="00AE744A"/>
    <w:rsid w:val="00AF0A29"/>
    <w:rsid w:val="00B200EE"/>
    <w:rsid w:val="00B308B5"/>
    <w:rsid w:val="00B31EAD"/>
    <w:rsid w:val="00B838A3"/>
    <w:rsid w:val="00B87B0D"/>
    <w:rsid w:val="00B93146"/>
    <w:rsid w:val="00BC3159"/>
    <w:rsid w:val="00BC3634"/>
    <w:rsid w:val="00BE181E"/>
    <w:rsid w:val="00BE6560"/>
    <w:rsid w:val="00BF4AE5"/>
    <w:rsid w:val="00C20B03"/>
    <w:rsid w:val="00C4333E"/>
    <w:rsid w:val="00C76D39"/>
    <w:rsid w:val="00C82937"/>
    <w:rsid w:val="00CA6DB1"/>
    <w:rsid w:val="00CB1F17"/>
    <w:rsid w:val="00CE6134"/>
    <w:rsid w:val="00CF0643"/>
    <w:rsid w:val="00CF0691"/>
    <w:rsid w:val="00D02AE1"/>
    <w:rsid w:val="00D276F2"/>
    <w:rsid w:val="00D278DC"/>
    <w:rsid w:val="00D312D6"/>
    <w:rsid w:val="00D367A3"/>
    <w:rsid w:val="00D5056B"/>
    <w:rsid w:val="00D546E7"/>
    <w:rsid w:val="00D6315F"/>
    <w:rsid w:val="00D6443F"/>
    <w:rsid w:val="00D75177"/>
    <w:rsid w:val="00D8179A"/>
    <w:rsid w:val="00D82FF9"/>
    <w:rsid w:val="00DA18DA"/>
    <w:rsid w:val="00DA6E8C"/>
    <w:rsid w:val="00DD6EEF"/>
    <w:rsid w:val="00DE4276"/>
    <w:rsid w:val="00DE7FE8"/>
    <w:rsid w:val="00E25ABA"/>
    <w:rsid w:val="00E27D7F"/>
    <w:rsid w:val="00E438B5"/>
    <w:rsid w:val="00E50F7E"/>
    <w:rsid w:val="00E5189A"/>
    <w:rsid w:val="00E84961"/>
    <w:rsid w:val="00EA4B69"/>
    <w:rsid w:val="00F01D1F"/>
    <w:rsid w:val="00F01F99"/>
    <w:rsid w:val="00F03F1E"/>
    <w:rsid w:val="00F13DEC"/>
    <w:rsid w:val="00F254D0"/>
    <w:rsid w:val="00F33365"/>
    <w:rsid w:val="00F61A65"/>
    <w:rsid w:val="00F70CD8"/>
    <w:rsid w:val="00F96901"/>
    <w:rsid w:val="00F9726F"/>
    <w:rsid w:val="00FD134E"/>
    <w:rsid w:val="00FD6F2A"/>
    <w:rsid w:val="00FE14B4"/>
    <w:rsid w:val="00FE6EC4"/>
    <w:rsid w:val="00FE6F0B"/>
    <w:rsid w:val="00FE7C0A"/>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3F2D"/>
  <w15:docId w15:val="{78046D17-E242-45D9-852B-224AEA7B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C5E1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6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6DB1"/>
    <w:rPr>
      <w:rFonts w:ascii="Tahoma" w:hAnsi="Tahoma" w:cs="Tahoma"/>
      <w:sz w:val="16"/>
      <w:szCs w:val="16"/>
    </w:rPr>
  </w:style>
  <w:style w:type="paragraph" w:styleId="ListParagraph">
    <w:name w:val="List Paragraph"/>
    <w:basedOn w:val="Normal"/>
    <w:uiPriority w:val="34"/>
    <w:qFormat/>
    <w:rsid w:val="009D5D40"/>
    <w:pPr>
      <w:ind w:left="720"/>
      <w:contextualSpacing/>
    </w:pPr>
  </w:style>
  <w:style w:type="character" w:styleId="Hyperlink">
    <w:name w:val="Hyperlink"/>
    <w:uiPriority w:val="99"/>
    <w:unhideWhenUsed/>
    <w:rsid w:val="004E0FF8"/>
    <w:rPr>
      <w:color w:val="004FA6"/>
      <w:u w:val="single"/>
    </w:rPr>
  </w:style>
  <w:style w:type="character" w:customStyle="1" w:styleId="Heading1Char">
    <w:name w:val="Heading 1 Char"/>
    <w:link w:val="Heading1"/>
    <w:uiPriority w:val="9"/>
    <w:rsid w:val="00AC5E12"/>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AC2243"/>
    <w:rPr>
      <w:sz w:val="16"/>
      <w:szCs w:val="16"/>
    </w:rPr>
  </w:style>
  <w:style w:type="paragraph" w:styleId="CommentText">
    <w:name w:val="annotation text"/>
    <w:basedOn w:val="Normal"/>
    <w:link w:val="CommentTextChar"/>
    <w:uiPriority w:val="99"/>
    <w:semiHidden/>
    <w:unhideWhenUsed/>
    <w:rsid w:val="00AC2243"/>
    <w:pPr>
      <w:spacing w:line="240" w:lineRule="auto"/>
    </w:pPr>
    <w:rPr>
      <w:sz w:val="20"/>
      <w:szCs w:val="20"/>
    </w:rPr>
  </w:style>
  <w:style w:type="character" w:customStyle="1" w:styleId="CommentTextChar">
    <w:name w:val="Comment Text Char"/>
    <w:basedOn w:val="DefaultParagraphFont"/>
    <w:link w:val="CommentText"/>
    <w:uiPriority w:val="99"/>
    <w:semiHidden/>
    <w:rsid w:val="00AC2243"/>
  </w:style>
  <w:style w:type="paragraph" w:styleId="CommentSubject">
    <w:name w:val="annotation subject"/>
    <w:basedOn w:val="CommentText"/>
    <w:next w:val="CommentText"/>
    <w:link w:val="CommentSubjectChar"/>
    <w:uiPriority w:val="99"/>
    <w:semiHidden/>
    <w:unhideWhenUsed/>
    <w:rsid w:val="00AC2243"/>
    <w:rPr>
      <w:b/>
      <w:bCs/>
    </w:rPr>
  </w:style>
  <w:style w:type="character" w:customStyle="1" w:styleId="CommentSubjectChar">
    <w:name w:val="Comment Subject Char"/>
    <w:basedOn w:val="CommentTextChar"/>
    <w:link w:val="CommentSubject"/>
    <w:uiPriority w:val="99"/>
    <w:semiHidden/>
    <w:rsid w:val="00AC2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8718">
      <w:bodyDiv w:val="1"/>
      <w:marLeft w:val="0"/>
      <w:marRight w:val="0"/>
      <w:marTop w:val="0"/>
      <w:marBottom w:val="0"/>
      <w:divBdr>
        <w:top w:val="none" w:sz="0" w:space="0" w:color="auto"/>
        <w:left w:val="none" w:sz="0" w:space="0" w:color="auto"/>
        <w:bottom w:val="none" w:sz="0" w:space="0" w:color="auto"/>
        <w:right w:val="none" w:sz="0" w:space="0" w:color="auto"/>
      </w:divBdr>
    </w:div>
    <w:div w:id="87122389">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248972283">
      <w:bodyDiv w:val="1"/>
      <w:marLeft w:val="0"/>
      <w:marRight w:val="0"/>
      <w:marTop w:val="0"/>
      <w:marBottom w:val="0"/>
      <w:divBdr>
        <w:top w:val="none" w:sz="0" w:space="0" w:color="auto"/>
        <w:left w:val="none" w:sz="0" w:space="0" w:color="auto"/>
        <w:bottom w:val="none" w:sz="0" w:space="0" w:color="auto"/>
        <w:right w:val="none" w:sz="0" w:space="0" w:color="auto"/>
      </w:divBdr>
    </w:div>
    <w:div w:id="380596559">
      <w:bodyDiv w:val="1"/>
      <w:marLeft w:val="0"/>
      <w:marRight w:val="0"/>
      <w:marTop w:val="0"/>
      <w:marBottom w:val="0"/>
      <w:divBdr>
        <w:top w:val="none" w:sz="0" w:space="0" w:color="auto"/>
        <w:left w:val="none" w:sz="0" w:space="0" w:color="auto"/>
        <w:bottom w:val="none" w:sz="0" w:space="0" w:color="auto"/>
        <w:right w:val="none" w:sz="0" w:space="0" w:color="auto"/>
      </w:divBdr>
    </w:div>
    <w:div w:id="780877648">
      <w:bodyDiv w:val="1"/>
      <w:marLeft w:val="0"/>
      <w:marRight w:val="0"/>
      <w:marTop w:val="0"/>
      <w:marBottom w:val="0"/>
      <w:divBdr>
        <w:top w:val="none" w:sz="0" w:space="0" w:color="auto"/>
        <w:left w:val="none" w:sz="0" w:space="0" w:color="auto"/>
        <w:bottom w:val="none" w:sz="0" w:space="0" w:color="auto"/>
        <w:right w:val="none" w:sz="0" w:space="0" w:color="auto"/>
      </w:divBdr>
    </w:div>
    <w:div w:id="877737266">
      <w:bodyDiv w:val="1"/>
      <w:marLeft w:val="0"/>
      <w:marRight w:val="0"/>
      <w:marTop w:val="0"/>
      <w:marBottom w:val="0"/>
      <w:divBdr>
        <w:top w:val="none" w:sz="0" w:space="0" w:color="auto"/>
        <w:left w:val="none" w:sz="0" w:space="0" w:color="auto"/>
        <w:bottom w:val="none" w:sz="0" w:space="0" w:color="auto"/>
        <w:right w:val="none" w:sz="0" w:space="0" w:color="auto"/>
      </w:divBdr>
    </w:div>
    <w:div w:id="886340120">
      <w:bodyDiv w:val="1"/>
      <w:marLeft w:val="0"/>
      <w:marRight w:val="0"/>
      <w:marTop w:val="0"/>
      <w:marBottom w:val="0"/>
      <w:divBdr>
        <w:top w:val="none" w:sz="0" w:space="0" w:color="auto"/>
        <w:left w:val="none" w:sz="0" w:space="0" w:color="auto"/>
        <w:bottom w:val="none" w:sz="0" w:space="0" w:color="auto"/>
        <w:right w:val="none" w:sz="0" w:space="0" w:color="auto"/>
      </w:divBdr>
    </w:div>
    <w:div w:id="1202745010">
      <w:bodyDiv w:val="1"/>
      <w:marLeft w:val="0"/>
      <w:marRight w:val="0"/>
      <w:marTop w:val="0"/>
      <w:marBottom w:val="0"/>
      <w:divBdr>
        <w:top w:val="none" w:sz="0" w:space="0" w:color="auto"/>
        <w:left w:val="none" w:sz="0" w:space="0" w:color="auto"/>
        <w:bottom w:val="none" w:sz="0" w:space="0" w:color="auto"/>
        <w:right w:val="none" w:sz="0" w:space="0" w:color="auto"/>
      </w:divBdr>
    </w:div>
    <w:div w:id="1647124560">
      <w:bodyDiv w:val="1"/>
      <w:marLeft w:val="0"/>
      <w:marRight w:val="0"/>
      <w:marTop w:val="0"/>
      <w:marBottom w:val="0"/>
      <w:divBdr>
        <w:top w:val="none" w:sz="0" w:space="0" w:color="auto"/>
        <w:left w:val="none" w:sz="0" w:space="0" w:color="auto"/>
        <w:bottom w:val="none" w:sz="0" w:space="0" w:color="auto"/>
        <w:right w:val="none" w:sz="0" w:space="0" w:color="auto"/>
      </w:divBdr>
    </w:div>
    <w:div w:id="1755470995">
      <w:bodyDiv w:val="1"/>
      <w:marLeft w:val="0"/>
      <w:marRight w:val="0"/>
      <w:marTop w:val="0"/>
      <w:marBottom w:val="0"/>
      <w:divBdr>
        <w:top w:val="none" w:sz="0" w:space="0" w:color="auto"/>
        <w:left w:val="none" w:sz="0" w:space="0" w:color="auto"/>
        <w:bottom w:val="none" w:sz="0" w:space="0" w:color="auto"/>
        <w:right w:val="none" w:sz="0" w:space="0" w:color="auto"/>
      </w:divBdr>
    </w:div>
    <w:div w:id="186706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F3C9C63E94D4FB61BEBEF19E7C391" ma:contentTypeVersion="9" ma:contentTypeDescription="Create a new document." ma:contentTypeScope="" ma:versionID="52156203d93122ae828fe31c07dd2507">
  <xsd:schema xmlns:xsd="http://www.w3.org/2001/XMLSchema" xmlns:xs="http://www.w3.org/2001/XMLSchema" xmlns:p="http://schemas.microsoft.com/office/2006/metadata/properties" xmlns:ns2="935f0eac-4832-4786-84ff-8304664f0e73" targetNamespace="http://schemas.microsoft.com/office/2006/metadata/properties" ma:root="true" ma:fieldsID="ed1798cee86266a60bde0b60014c410a" ns2:_="">
    <xsd:import namespace="935f0eac-4832-4786-84ff-8304664f0e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f0eac-4832-4786-84ff-8304664f0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5C51E-7E46-4E36-925C-0BE54CEF4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f0eac-4832-4786-84ff-8304664f0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B011F-9B62-440F-8718-DFD3497B00BF}">
  <ds:schemaRefs>
    <ds:schemaRef ds:uri="http://schemas.microsoft.com/sharepoint/v3/contenttype/forms"/>
  </ds:schemaRefs>
</ds:datastoreItem>
</file>

<file path=customXml/itemProps3.xml><?xml version="1.0" encoding="utf-8"?>
<ds:datastoreItem xmlns:ds="http://schemas.openxmlformats.org/officeDocument/2006/customXml" ds:itemID="{5BDEA705-3503-4FFF-BAE0-EBF3ECA6DB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496989-7DC2-481D-91E3-4F0AF6FC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Time to Take Stock Client Invite--Word Document</vt:lpstr>
    </vt:vector>
  </TitlesOfParts>
  <Company>Franklin Templeton Investments</Company>
  <LinksUpToDate>false</LinksUpToDate>
  <CharactersWithSpaces>2824</CharactersWithSpaces>
  <SharedDoc>false</SharedDoc>
  <HLinks>
    <vt:vector size="6" baseType="variant">
      <vt:variant>
        <vt:i4>3080255</vt:i4>
      </vt:variant>
      <vt:variant>
        <vt:i4>0</vt:i4>
      </vt:variant>
      <vt:variant>
        <vt:i4>0</vt:i4>
      </vt:variant>
      <vt:variant>
        <vt:i4>5</vt:i4>
      </vt:variant>
      <vt:variant>
        <vt:lpwstr>http://www.learningmarket.org/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to Take Stock Client Invite--Word Document</dc:title>
  <dc:subject>2020 Vision: Time to Take Stock client invitation (customizable word document)</dc:subject>
  <dc:creator>Davenport, Sheila</dc:creator>
  <cp:keywords>2020 Vision: Time to Take Stock; Time to Take Stock, client invitation; seminar invite</cp:keywords>
  <dc:description>2020 Vision: Time to Take Stock client invitation (customizable word document)</dc:description>
  <cp:lastModifiedBy>Andrzejewska, Maria</cp:lastModifiedBy>
  <cp:revision>22</cp:revision>
  <cp:lastPrinted>2015-04-23T13:59:00Z</cp:lastPrinted>
  <dcterms:created xsi:type="dcterms:W3CDTF">2019-09-26T16:14:00Z</dcterms:created>
  <dcterms:modified xsi:type="dcterms:W3CDTF">2020-06-23T16:30:00Z</dcterms:modified>
  <cp:contentStatus>Final Art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0x010100B98F3C9C63E94D4FB61BEBEF19E7C391</vt:lpwstr>
  </property>
</Properties>
</file>